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leftChars="0" w:firstLine="0" w:firstLineChars="0"/>
        <w:rPr>
          <w:rFonts w:hint="eastAsia" w:ascii="黑体" w:hAnsi="黑体" w:eastAsia="黑体" w:cs="黑体"/>
          <w:szCs w:val="32"/>
          <w:highlight w:val="none"/>
          <w:shd w:val="clear" w:color="auto" w:fill="FFFFFF"/>
          <w:lang w:val="en-US" w:eastAsia="zh-CN"/>
        </w:rPr>
      </w:pPr>
      <w:r>
        <w:rPr>
          <w:rFonts w:hint="eastAsia" w:ascii="黑体" w:hAnsi="黑体" w:eastAsia="黑体" w:cs="黑体"/>
          <w:szCs w:val="32"/>
          <w:highlight w:val="none"/>
          <w:shd w:val="clear" w:color="auto" w:fill="FFFFFF"/>
          <w:lang w:val="en-US" w:eastAsia="zh-CN"/>
        </w:rPr>
        <w:t>附件4</w:t>
      </w:r>
    </w:p>
    <w:p>
      <w:pPr>
        <w:widowControl/>
        <w:snapToGrid w:val="0"/>
        <w:spacing w:after="249" w:afterLines="80" w:line="600" w:lineRule="exact"/>
        <w:jc w:val="center"/>
        <w:rPr>
          <w:rFonts w:hint="eastAsia" w:ascii="方正小标宋简体" w:hAnsi="方正小标宋简体" w:eastAsia="方正小标宋简体" w:cs="方正小标宋简体"/>
          <w:color w:val="000000"/>
          <w:sz w:val="10"/>
          <w:szCs w:val="10"/>
          <w:highlight w:val="none"/>
        </w:rPr>
      </w:pPr>
      <w:r>
        <w:rPr>
          <w:rFonts w:hint="eastAsia" w:ascii="方正小标宋简体" w:hAnsi="方正小标宋简体" w:eastAsia="方正小标宋简体" w:cs="方正小标宋简体"/>
          <w:color w:val="000000"/>
          <w:sz w:val="44"/>
          <w:szCs w:val="44"/>
          <w:highlight w:val="none"/>
        </w:rPr>
        <w:t>个人健康情况排查表</w:t>
      </w:r>
    </w:p>
    <w:p>
      <w:pPr>
        <w:pStyle w:val="2"/>
        <w:keepNext w:val="0"/>
        <w:keepLines w:val="0"/>
        <w:pageBreakBefore w:val="0"/>
        <w:widowControl/>
        <w:kinsoku/>
        <w:wordWrap/>
        <w:overflowPunct/>
        <w:topLinePunct w:val="0"/>
        <w:autoSpaceDE/>
        <w:autoSpaceDN/>
        <w:bidi w:val="0"/>
        <w:adjustRightInd/>
        <w:snapToGrid/>
        <w:spacing w:line="160" w:lineRule="exact"/>
        <w:ind w:firstLine="400"/>
        <w:textAlignment w:val="auto"/>
        <w:rPr>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156" w:afterLines="50" w:line="220" w:lineRule="exact"/>
        <w:textAlignment w:val="auto"/>
        <w:rPr>
          <w:rFonts w:hint="eastAsia" w:ascii="黑体" w:hAnsi="黑体" w:eastAsia="黑体" w:cs="黑体"/>
          <w:color w:val="000000"/>
          <w:spacing w:val="-3"/>
          <w:szCs w:val="21"/>
          <w:highlight w:val="none"/>
        </w:rPr>
      </w:pPr>
      <w:r>
        <w:rPr>
          <w:rFonts w:hint="eastAsia" w:ascii="黑体" w:hAnsi="黑体" w:eastAsia="黑体" w:cs="黑体"/>
          <w:color w:val="000000"/>
          <w:spacing w:val="-3"/>
          <w:szCs w:val="21"/>
          <w:highlight w:val="none"/>
        </w:rPr>
        <w:t>姓</w:t>
      </w:r>
      <w:r>
        <w:rPr>
          <w:rFonts w:hint="eastAsia" w:ascii="黑体" w:hAnsi="黑体" w:eastAsia="黑体" w:cs="黑体"/>
          <w:color w:val="000000"/>
          <w:szCs w:val="21"/>
          <w:highlight w:val="none"/>
        </w:rPr>
        <w:t>名：</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zCs w:val="21"/>
          <w:highlight w:val="none"/>
        </w:rPr>
        <w:t xml:space="preserve"> </w:t>
      </w:r>
      <w:r>
        <w:rPr>
          <w:rFonts w:hint="eastAsia" w:ascii="黑体" w:hAnsi="黑体" w:eastAsia="黑体" w:cs="黑体"/>
          <w:color w:val="000000"/>
          <w:szCs w:val="21"/>
          <w:highlight w:val="none"/>
          <w:lang w:val="en-US" w:eastAsia="zh-CN"/>
        </w:rPr>
        <w:t xml:space="preserve">     </w:t>
      </w:r>
      <w:r>
        <w:rPr>
          <w:rFonts w:hint="eastAsia" w:ascii="黑体" w:hAnsi="黑体" w:eastAsia="黑体" w:cs="黑体"/>
          <w:color w:val="000000"/>
          <w:szCs w:val="21"/>
          <w:highlight w:val="none"/>
        </w:rPr>
        <w:t xml:space="preserve"> 电话</w:t>
      </w:r>
      <w:r>
        <w:rPr>
          <w:rFonts w:hint="eastAsia" w:ascii="黑体" w:hAnsi="黑体" w:eastAsia="黑体" w:cs="黑体"/>
          <w:color w:val="000000"/>
          <w:spacing w:val="-3"/>
          <w:szCs w:val="21"/>
          <w:highlight w:val="none"/>
        </w:rPr>
        <w:t>：</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pacing w:val="-3"/>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after="156" w:afterLines="50" w:line="220" w:lineRule="exact"/>
        <w:textAlignment w:val="auto"/>
        <w:rPr>
          <w:rFonts w:hint="eastAsia" w:ascii="黑体" w:hAnsi="黑体" w:eastAsia="黑体" w:cs="黑体"/>
          <w:color w:val="000000"/>
          <w:szCs w:val="21"/>
          <w:highlight w:val="none"/>
          <w:u w:val="single"/>
        </w:rPr>
      </w:pPr>
      <w:r>
        <w:rPr>
          <w:rFonts w:hint="eastAsia" w:ascii="黑体" w:hAnsi="黑体" w:eastAsia="黑体" w:cs="黑体"/>
          <w:color w:val="000000"/>
          <w:szCs w:val="21"/>
          <w:highlight w:val="none"/>
        </w:rPr>
        <w:t xml:space="preserve"> 身份证号：</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zCs w:val="21"/>
          <w:highlight w:val="none"/>
        </w:rPr>
        <w:t xml:space="preserve">  </w:t>
      </w:r>
      <w:r>
        <w:rPr>
          <w:rFonts w:hint="eastAsia" w:ascii="黑体" w:hAnsi="黑体" w:eastAsia="黑体" w:cs="黑体"/>
          <w:color w:val="000000"/>
          <w:spacing w:val="-3"/>
          <w:szCs w:val="21"/>
          <w:highlight w:val="none"/>
        </w:rPr>
        <w:t>体温：</w:t>
      </w:r>
      <w:r>
        <w:rPr>
          <w:rFonts w:hint="eastAsia" w:ascii="黑体" w:hAnsi="黑体" w:eastAsia="黑体" w:cs="黑体"/>
          <w:color w:val="000000"/>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after="156" w:afterLines="50" w:line="220" w:lineRule="exact"/>
        <w:textAlignment w:val="auto"/>
        <w:rPr>
          <w:rFonts w:hint="eastAsia" w:ascii="黑体" w:hAnsi="黑体" w:eastAsia="黑体" w:cs="黑体"/>
          <w:b/>
          <w:bCs/>
          <w:color w:val="000000"/>
          <w:kern w:val="0"/>
          <w:szCs w:val="21"/>
          <w:highlight w:val="none"/>
        </w:rPr>
      </w:pPr>
      <w:r>
        <w:rPr>
          <w:rFonts w:hint="eastAsia" w:ascii="黑体" w:hAnsi="黑体" w:eastAsia="黑体" w:cs="黑体"/>
          <w:color w:val="000000"/>
          <w:szCs w:val="21"/>
          <w:highlight w:val="none"/>
        </w:rPr>
        <w:t>现居住地址（</w:t>
      </w:r>
      <w:r>
        <w:rPr>
          <w:rFonts w:hint="eastAsia" w:ascii="黑体" w:hAnsi="黑体" w:eastAsia="黑体" w:cs="黑体"/>
          <w:color w:val="000000"/>
          <w:spacing w:val="-3"/>
          <w:szCs w:val="21"/>
          <w:highlight w:val="none"/>
        </w:rPr>
        <w:t>具</w:t>
      </w:r>
      <w:r>
        <w:rPr>
          <w:rFonts w:hint="eastAsia" w:ascii="黑体" w:hAnsi="黑体" w:eastAsia="黑体" w:cs="黑体"/>
          <w:color w:val="000000"/>
          <w:szCs w:val="21"/>
          <w:highlight w:val="none"/>
        </w:rPr>
        <w:t>体</w:t>
      </w:r>
      <w:r>
        <w:rPr>
          <w:rFonts w:hint="eastAsia" w:ascii="黑体" w:hAnsi="黑体" w:eastAsia="黑体" w:cs="黑体"/>
          <w:color w:val="000000"/>
          <w:spacing w:val="-3"/>
          <w:szCs w:val="21"/>
          <w:highlight w:val="none"/>
        </w:rPr>
        <w:t>到</w:t>
      </w:r>
      <w:r>
        <w:rPr>
          <w:rFonts w:hint="eastAsia" w:ascii="黑体" w:hAnsi="黑体" w:eastAsia="黑体" w:cs="黑体"/>
          <w:color w:val="000000"/>
          <w:szCs w:val="21"/>
          <w:highlight w:val="none"/>
        </w:rPr>
        <w:t>门</w:t>
      </w:r>
      <w:r>
        <w:rPr>
          <w:rFonts w:hint="eastAsia" w:ascii="黑体" w:hAnsi="黑体" w:eastAsia="黑体" w:cs="黑体"/>
          <w:color w:val="000000"/>
          <w:spacing w:val="-3"/>
          <w:szCs w:val="21"/>
          <w:highlight w:val="none"/>
        </w:rPr>
        <w:t>牌</w:t>
      </w:r>
      <w:r>
        <w:rPr>
          <w:rFonts w:hint="eastAsia" w:ascii="黑体" w:hAnsi="黑体" w:eastAsia="黑体" w:cs="黑体"/>
          <w:color w:val="000000"/>
          <w:szCs w:val="21"/>
          <w:highlight w:val="none"/>
        </w:rPr>
        <w:t>号</w:t>
      </w:r>
      <w:r>
        <w:rPr>
          <w:rFonts w:hint="eastAsia" w:ascii="黑体" w:hAnsi="黑体" w:eastAsia="黑体" w:cs="黑体"/>
          <w:color w:val="000000"/>
          <w:spacing w:val="-3"/>
          <w:szCs w:val="21"/>
          <w:highlight w:val="none"/>
        </w:rPr>
        <w:t>）：</w:t>
      </w:r>
      <w:r>
        <w:rPr>
          <w:rFonts w:hint="eastAsia" w:ascii="黑体" w:hAnsi="黑体" w:eastAsia="黑体" w:cs="黑体"/>
          <w:color w:val="000000"/>
          <w:szCs w:val="21"/>
          <w:highlight w:val="none"/>
          <w:u w:val="single"/>
        </w:rPr>
        <w:t xml:space="preserve">                              </w:t>
      </w:r>
    </w:p>
    <w:tbl>
      <w:tblPr>
        <w:tblStyle w:val="9"/>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有关情况</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本人</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共同居</w:t>
            </w:r>
          </w:p>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宋体" w:eastAsia="黑体" w:cs="仿宋"/>
                <w:kern w:val="0"/>
                <w:szCs w:val="21"/>
                <w:highlight w:val="none"/>
              </w:rPr>
            </w:pPr>
            <w:r>
              <w:rPr>
                <w:rFonts w:hint="eastAsia" w:ascii="黑体" w:hAnsi="宋体" w:eastAsia="黑体" w:cs="黑体"/>
                <w:kern w:val="0"/>
                <w:szCs w:val="21"/>
                <w:highlight w:val="none"/>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1.</w:t>
            </w:r>
            <w:r>
              <w:rPr>
                <w:rFonts w:hint="eastAsia" w:ascii="仿宋_GB2312" w:hAnsi="楷体" w:eastAsia="仿宋_GB2312" w:cs="仿宋_GB2312"/>
                <w:kern w:val="0"/>
                <w:szCs w:val="21"/>
                <w:highlight w:val="none"/>
                <w:lang w:val="en-US" w:eastAsia="zh-CN"/>
              </w:rPr>
              <w:t>14</w:t>
            </w:r>
            <w:r>
              <w:rPr>
                <w:rFonts w:ascii="仿宋_GB2312" w:hAnsi="楷体" w:eastAsia="仿宋_GB2312" w:cs="仿宋_GB2312"/>
                <w:kern w:val="0"/>
                <w:szCs w:val="21"/>
                <w:highlight w:val="none"/>
              </w:rPr>
              <w:t>天内有中、高风险地区旅居史</w:t>
            </w:r>
          </w:p>
          <w:p>
            <w:pPr>
              <w:snapToGrid w:val="0"/>
              <w:spacing w:line="320" w:lineRule="exact"/>
              <w:ind w:firstLine="210" w:firstLineChars="100"/>
              <w:rPr>
                <w:rFonts w:ascii="仿宋_GB2312" w:hAnsi="楷体" w:eastAsia="仿宋_GB2312" w:cs="仿宋"/>
                <w:kern w:val="0"/>
                <w:szCs w:val="21"/>
                <w:highlight w:val="none"/>
              </w:rPr>
            </w:pPr>
            <w:r>
              <w:rPr>
                <w:rFonts w:ascii="仿宋_GB2312" w:hAnsi="楷体" w:eastAsia="仿宋_GB2312" w:cs="仿宋_GB2312"/>
                <w:kern w:val="0"/>
                <w:szCs w:val="21"/>
                <w:highlight w:val="none"/>
              </w:rPr>
              <w:t>具体地区名单：</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 xml:space="preserve">2. </w:t>
            </w:r>
            <w:r>
              <w:rPr>
                <w:rFonts w:hint="eastAsia" w:ascii="仿宋_GB2312" w:hAnsi="楷体" w:eastAsia="仿宋_GB2312" w:cs="仿宋_GB2312"/>
                <w:kern w:val="0"/>
                <w:szCs w:val="21"/>
                <w:highlight w:val="none"/>
                <w:lang w:val="en-US" w:eastAsia="zh-CN"/>
              </w:rPr>
              <w:t>21</w:t>
            </w:r>
            <w:r>
              <w:rPr>
                <w:rFonts w:ascii="仿宋_GB2312" w:hAnsi="楷体" w:eastAsia="仿宋_GB2312" w:cs="仿宋_GB2312"/>
                <w:kern w:val="0"/>
                <w:szCs w:val="21"/>
                <w:highlight w:val="none"/>
              </w:rPr>
              <w:t>天内本人有境外旅居史</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 xml:space="preserve">3. </w:t>
            </w:r>
            <w:r>
              <w:rPr>
                <w:rFonts w:hint="eastAsia" w:ascii="仿宋_GB2312" w:hAnsi="楷体" w:eastAsia="仿宋_GB2312" w:cs="仿宋_GB2312"/>
                <w:kern w:val="0"/>
                <w:szCs w:val="21"/>
                <w:highlight w:val="none"/>
                <w:lang w:val="en-US" w:eastAsia="zh-CN"/>
              </w:rPr>
              <w:t>14</w:t>
            </w:r>
            <w:r>
              <w:rPr>
                <w:rFonts w:ascii="仿宋_GB2312" w:hAnsi="楷体" w:eastAsia="仿宋_GB2312" w:cs="仿宋_GB2312"/>
                <w:kern w:val="0"/>
                <w:szCs w:val="21"/>
                <w:highlight w:val="none"/>
              </w:rPr>
              <w:t>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 xml:space="preserve">4. </w:t>
            </w:r>
            <w:r>
              <w:rPr>
                <w:rFonts w:hint="eastAsia" w:ascii="仿宋_GB2312" w:hAnsi="楷体" w:eastAsia="仿宋_GB2312" w:cs="仿宋_GB2312"/>
                <w:kern w:val="0"/>
                <w:szCs w:val="21"/>
                <w:highlight w:val="none"/>
                <w:lang w:val="en-US" w:eastAsia="zh-CN"/>
              </w:rPr>
              <w:t>14</w:t>
            </w:r>
            <w:bookmarkStart w:id="0" w:name="_GoBack"/>
            <w:bookmarkEnd w:id="0"/>
            <w:r>
              <w:rPr>
                <w:rFonts w:ascii="仿宋_GB2312" w:hAnsi="楷体" w:eastAsia="仿宋_GB2312" w:cs="仿宋_GB2312"/>
                <w:kern w:val="0"/>
                <w:szCs w:val="21"/>
                <w:highlight w:val="none"/>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_GB2312"/>
                <w:spacing w:val="-8"/>
                <w:kern w:val="0"/>
                <w:szCs w:val="21"/>
                <w:highlight w:val="none"/>
              </w:rPr>
            </w:pPr>
            <w:r>
              <w:rPr>
                <w:rFonts w:ascii="仿宋_GB2312" w:hAnsi="楷体" w:eastAsia="仿宋_GB2312" w:cs="仿宋_GB2312"/>
                <w:spacing w:val="-8"/>
                <w:kern w:val="0"/>
                <w:szCs w:val="21"/>
                <w:highlight w:val="none"/>
              </w:rPr>
              <w:t>5. 聚集性发病患者（21天内在小范围如家庭、办公室、学校班级等场所，出现</w:t>
            </w:r>
            <w:r>
              <w:rPr>
                <w:rFonts w:ascii="仿宋_GB2312" w:hAnsi="楷体" w:eastAsia="仿宋_GB2312" w:cs="仿宋_GB2312"/>
                <w:kern w:val="0"/>
                <w:szCs w:val="21"/>
                <w:highlight w:val="none"/>
              </w:rPr>
              <w:t>2</w:t>
            </w:r>
            <w:r>
              <w:rPr>
                <w:rFonts w:ascii="仿宋_GB2312" w:hAnsi="楷体" w:eastAsia="仿宋_GB2312" w:cs="仿宋_GB2312"/>
                <w:spacing w:val="-9"/>
                <w:kern w:val="0"/>
                <w:szCs w:val="21"/>
                <w:highlight w:val="none"/>
              </w:rPr>
              <w:t>例及以上发热或呼吸道</w:t>
            </w:r>
            <w:r>
              <w:rPr>
                <w:rFonts w:ascii="仿宋_GB2312" w:hAnsi="楷体" w:eastAsia="仿宋_GB2312" w:cs="仿宋_GB2312"/>
                <w:spacing w:val="-10"/>
                <w:kern w:val="0"/>
                <w:szCs w:val="21"/>
                <w:highlight w:val="none"/>
              </w:rPr>
              <w:t>症状的患者</w:t>
            </w:r>
            <w:r>
              <w:rPr>
                <w:rFonts w:ascii="仿宋_GB2312" w:hAnsi="楷体" w:eastAsia="仿宋_GB2312" w:cs="仿宋_GB2312"/>
                <w:spacing w:val="-8"/>
                <w:kern w:val="0"/>
                <w:szCs w:val="21"/>
                <w:highlight w:val="none"/>
              </w:rPr>
              <w:t>）</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宋体" w:eastAsia="黑体" w:cs="仿宋"/>
                <w:kern w:val="0"/>
                <w:szCs w:val="21"/>
                <w:highlight w:val="none"/>
              </w:rPr>
            </w:pPr>
            <w:r>
              <w:rPr>
                <w:rFonts w:hint="eastAsia" w:ascii="黑体" w:hAnsi="宋体" w:eastAsia="黑体" w:cs="黑体"/>
                <w:bCs/>
                <w:spacing w:val="-8"/>
                <w:kern w:val="0"/>
                <w:szCs w:val="21"/>
                <w:highlight w:val="none"/>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_GB2312" w:hAnsi="楷体" w:eastAsia="仿宋_GB2312" w:cs="仿宋"/>
                <w:spacing w:val="-8"/>
                <w:kern w:val="0"/>
                <w:szCs w:val="21"/>
                <w:highlight w:val="none"/>
              </w:rPr>
            </w:pPr>
            <w:r>
              <w:rPr>
                <w:rFonts w:ascii="仿宋_GB2312" w:hAnsi="楷体" w:eastAsia="仿宋_GB2312" w:cs="仿宋_GB2312"/>
                <w:kern w:val="0"/>
                <w:szCs w:val="21"/>
                <w:highlight w:val="none"/>
              </w:rPr>
              <w:t>1. 流行病史中所述任一情况人员的共同居住者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3"/>
                <w:kern w:val="0"/>
                <w:szCs w:val="21"/>
                <w:highlight w:val="none"/>
              </w:rPr>
              <w:t>2.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Cs w:val="21"/>
                <w:highlight w:val="none"/>
              </w:rPr>
            </w:pP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8"/>
                <w:kern w:val="0"/>
                <w:szCs w:val="21"/>
                <w:highlight w:val="none"/>
              </w:rPr>
              <w:t>①</w:t>
            </w:r>
            <w:r>
              <w:rPr>
                <w:rFonts w:ascii="仿宋_GB2312" w:hAnsi="楷体" w:eastAsia="仿宋_GB2312" w:cs="仿宋_GB2312"/>
                <w:spacing w:val="-3"/>
                <w:kern w:val="0"/>
                <w:szCs w:val="21"/>
                <w:highlight w:val="none"/>
              </w:rPr>
              <w:t>进口冷链、海鲜、肉类等食品监管和从业人员等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kern w:val="0"/>
                <w:szCs w:val="21"/>
                <w:highlight w:val="none"/>
              </w:rPr>
              <w:t>②</w:t>
            </w:r>
            <w:r>
              <w:rPr>
                <w:rFonts w:ascii="仿宋_GB2312" w:hAnsi="楷体" w:eastAsia="仿宋_GB2312" w:cs="仿宋_GB2312"/>
                <w:spacing w:val="-3"/>
                <w:kern w:val="0"/>
                <w:szCs w:val="21"/>
                <w:highlight w:val="none"/>
              </w:rPr>
              <w:t>集中医学观察场所从业人员等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6"/>
                <w:kern w:val="0"/>
                <w:szCs w:val="21"/>
                <w:highlight w:val="none"/>
              </w:rPr>
            </w:pPr>
            <w:r>
              <w:rPr>
                <w:rFonts w:ascii="仿宋_GB2312" w:hAnsi="楷体" w:eastAsia="仿宋_GB2312" w:cs="仿宋_GB2312"/>
                <w:spacing w:val="-6"/>
                <w:kern w:val="0"/>
                <w:szCs w:val="21"/>
                <w:highlight w:val="none"/>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kern w:val="0"/>
                <w:szCs w:val="21"/>
                <w:highlight w:val="none"/>
              </w:rPr>
              <w:t>④</w:t>
            </w:r>
            <w:r>
              <w:rPr>
                <w:rFonts w:ascii="仿宋_GB2312" w:hAnsi="楷体" w:eastAsia="仿宋_GB2312" w:cs="仿宋_GB2312"/>
                <w:spacing w:val="-3"/>
                <w:kern w:val="0"/>
                <w:szCs w:val="21"/>
                <w:highlight w:val="none"/>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spacing w:val="-3"/>
                <w:kern w:val="0"/>
                <w:szCs w:val="21"/>
                <w:highlight w:val="none"/>
              </w:rPr>
              <w:t>3. 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宋体" w:eastAsia="黑体" w:cs="仿宋"/>
                <w:bCs/>
                <w:spacing w:val="-8"/>
                <w:kern w:val="0"/>
                <w:szCs w:val="21"/>
                <w:highlight w:val="none"/>
              </w:rPr>
            </w:pPr>
            <w:r>
              <w:rPr>
                <w:rFonts w:hint="eastAsia" w:ascii="黑体" w:hAnsi="宋体" w:eastAsia="黑体" w:cs="黑体"/>
                <w:kern w:val="0"/>
                <w:szCs w:val="21"/>
                <w:highlight w:val="none"/>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spacing w:val="-3"/>
                <w:kern w:val="0"/>
                <w:szCs w:val="21"/>
                <w:highlight w:val="none"/>
              </w:rPr>
              <w:t>目前有，或者14天内有：</w:t>
            </w:r>
          </w:p>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3"/>
                <w:kern w:val="0"/>
                <w:szCs w:val="21"/>
                <w:highlight w:val="none"/>
              </w:rPr>
              <w:t>发热</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干咳</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乏力</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鼻塞</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流涕</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咽痛</w:t>
            </w:r>
            <w:r>
              <w:rPr>
                <w:rFonts w:ascii="仿宋_GB2312" w:hAnsi="楷体" w:eastAsia="仿宋_GB2312" w:cs="仿宋_GB2312"/>
                <w:kern w:val="0"/>
                <w:szCs w:val="21"/>
                <w:highlight w:val="none"/>
              </w:rPr>
              <w:t>□是□否</w:t>
            </w:r>
          </w:p>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3"/>
                <w:kern w:val="0"/>
                <w:szCs w:val="21"/>
                <w:highlight w:val="none"/>
              </w:rPr>
              <w:t>肌痛</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结膜炎</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腹泻</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嗅（味）觉减退（丧失）</w:t>
            </w:r>
            <w:r>
              <w:rPr>
                <w:rFonts w:ascii="仿宋_GB2312" w:hAnsi="楷体" w:eastAsia="仿宋_GB2312" w:cs="仿宋_GB2312"/>
                <w:kern w:val="0"/>
                <w:szCs w:val="21"/>
                <w:highlight w:val="none"/>
              </w:rPr>
              <w:t>□是□否</w:t>
            </w:r>
          </w:p>
        </w:tc>
      </w:tr>
    </w:tbl>
    <w:p>
      <w:pPr>
        <w:keepNext w:val="0"/>
        <w:keepLines w:val="0"/>
        <w:pageBreakBefore w:val="0"/>
        <w:kinsoku/>
        <w:wordWrap/>
        <w:overflowPunct/>
        <w:topLinePunct w:val="0"/>
        <w:autoSpaceDE/>
        <w:autoSpaceDN/>
        <w:bidi w:val="0"/>
        <w:adjustRightInd/>
        <w:snapToGrid w:val="0"/>
        <w:spacing w:before="120" w:line="240" w:lineRule="exact"/>
        <w:ind w:right="58" w:firstLine="360" w:firstLineChars="150"/>
        <w:jc w:val="left"/>
        <w:textAlignment w:val="auto"/>
        <w:rPr>
          <w:rFonts w:hint="eastAsia" w:ascii="楷体" w:hAnsi="楷体" w:eastAsia="楷体" w:cs="楷体"/>
          <w:spacing w:val="-14"/>
          <w:sz w:val="24"/>
          <w:szCs w:val="24"/>
          <w:highlight w:val="none"/>
        </w:rPr>
      </w:pPr>
      <w:r>
        <w:rPr>
          <w:rFonts w:hint="eastAsia" w:ascii="楷体" w:hAnsi="楷体" w:eastAsia="楷体" w:cs="楷体"/>
          <w:sz w:val="24"/>
          <w:szCs w:val="24"/>
          <w:highlight w:val="none"/>
        </w:rPr>
        <w:t>请确认上述情况属实</w:t>
      </w:r>
      <w:r>
        <w:rPr>
          <w:rFonts w:hint="eastAsia" w:ascii="楷体" w:hAnsi="楷体" w:eastAsia="楷体" w:cs="楷体"/>
          <w:spacing w:val="-44"/>
          <w:sz w:val="24"/>
          <w:szCs w:val="24"/>
          <w:highlight w:val="none"/>
        </w:rPr>
        <w:t>。</w:t>
      </w:r>
      <w:r>
        <w:rPr>
          <w:rFonts w:hint="eastAsia" w:ascii="楷体" w:hAnsi="楷体" w:eastAsia="楷体" w:cs="楷体"/>
          <w:sz w:val="24"/>
          <w:szCs w:val="24"/>
          <w:highlight w:val="none"/>
        </w:rPr>
        <w:t>根</w:t>
      </w:r>
      <w:r>
        <w:rPr>
          <w:rFonts w:hint="eastAsia" w:ascii="楷体" w:hAnsi="楷体" w:eastAsia="楷体" w:cs="楷体"/>
          <w:spacing w:val="-44"/>
          <w:sz w:val="24"/>
          <w:szCs w:val="24"/>
          <w:highlight w:val="none"/>
        </w:rPr>
        <w:t>据</w:t>
      </w:r>
      <w:r>
        <w:rPr>
          <w:rFonts w:hint="eastAsia" w:ascii="楷体" w:hAnsi="楷体" w:eastAsia="楷体" w:cs="楷体"/>
          <w:sz w:val="24"/>
          <w:szCs w:val="24"/>
          <w:highlight w:val="none"/>
        </w:rPr>
        <w:t>《传染病防治法</w:t>
      </w:r>
      <w:r>
        <w:rPr>
          <w:rFonts w:hint="eastAsia" w:ascii="楷体" w:hAnsi="楷体" w:eastAsia="楷体" w:cs="楷体"/>
          <w:spacing w:val="-41"/>
          <w:sz w:val="24"/>
          <w:szCs w:val="24"/>
          <w:highlight w:val="none"/>
        </w:rPr>
        <w:t>》</w:t>
      </w:r>
      <w:r>
        <w:rPr>
          <w:rFonts w:hint="eastAsia" w:ascii="楷体" w:hAnsi="楷体" w:eastAsia="楷体" w:cs="楷体"/>
          <w:sz w:val="24"/>
          <w:szCs w:val="24"/>
          <w:highlight w:val="none"/>
        </w:rPr>
        <w:t>及疫情防控要求</w:t>
      </w:r>
      <w:r>
        <w:rPr>
          <w:rFonts w:hint="eastAsia" w:ascii="楷体" w:hAnsi="楷体" w:eastAsia="楷体" w:cs="楷体"/>
          <w:spacing w:val="-44"/>
          <w:sz w:val="24"/>
          <w:szCs w:val="24"/>
          <w:highlight w:val="none"/>
        </w:rPr>
        <w:t>，</w:t>
      </w:r>
      <w:r>
        <w:rPr>
          <w:rFonts w:hint="eastAsia" w:ascii="楷体" w:hAnsi="楷体" w:eastAsia="楷体" w:cs="楷体"/>
          <w:sz w:val="24"/>
          <w:szCs w:val="24"/>
          <w:highlight w:val="none"/>
        </w:rPr>
        <w:t>不如实提供信息将承担相应法律责任</w:t>
      </w:r>
      <w:r>
        <w:rPr>
          <w:rFonts w:hint="eastAsia" w:ascii="楷体" w:hAnsi="楷体" w:eastAsia="楷体" w:cs="楷体"/>
          <w:spacing w:val="-14"/>
          <w:sz w:val="24"/>
          <w:szCs w:val="24"/>
          <w:highlight w:val="none"/>
        </w:rPr>
        <w:t>。</w:t>
      </w:r>
    </w:p>
    <w:p>
      <w:pPr>
        <w:pStyle w:val="2"/>
        <w:keepNext w:val="0"/>
        <w:keepLines w:val="0"/>
        <w:pageBreakBefore w:val="0"/>
        <w:kinsoku/>
        <w:wordWrap/>
        <w:overflowPunct/>
        <w:topLinePunct w:val="0"/>
        <w:autoSpaceDE/>
        <w:autoSpaceDN/>
        <w:bidi w:val="0"/>
        <w:adjustRightInd/>
        <w:spacing w:line="240" w:lineRule="exact"/>
        <w:ind w:firstLine="400"/>
        <w:textAlignment w:val="auto"/>
        <w:rPr>
          <w:highlight w:val="none"/>
          <w:lang w:val="en-US" w:eastAsia="zh-CN"/>
        </w:rPr>
      </w:pPr>
    </w:p>
    <w:p>
      <w:pPr>
        <w:keepNext w:val="0"/>
        <w:keepLines w:val="0"/>
        <w:pageBreakBefore w:val="0"/>
        <w:kinsoku/>
        <w:wordWrap/>
        <w:overflowPunct/>
        <w:topLinePunct w:val="0"/>
        <w:autoSpaceDE/>
        <w:autoSpaceDN/>
        <w:bidi w:val="0"/>
        <w:adjustRightInd/>
        <w:spacing w:line="240" w:lineRule="exact"/>
        <w:jc w:val="right"/>
        <w:textAlignment w:val="auto"/>
        <w:rPr>
          <w:rFonts w:hint="eastAsia"/>
          <w:lang w:val="en-US" w:eastAsia="zh-CN"/>
        </w:rPr>
      </w:pPr>
      <w:r>
        <w:rPr>
          <w:rFonts w:hint="eastAsia" w:ascii="楷体" w:hAnsi="楷体" w:eastAsia="楷体" w:cs="楷体"/>
          <w:sz w:val="24"/>
          <w:szCs w:val="24"/>
          <w:highlight w:val="none"/>
        </w:rPr>
        <w:t>签名：                 日期：     年   月  日</w:t>
      </w:r>
    </w:p>
    <w:sectPr>
      <w:footerReference r:id="rId3" w:type="default"/>
      <w:pgSz w:w="11906" w:h="16838"/>
      <w:pgMar w:top="2098" w:right="1474" w:bottom="1984" w:left="1588"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jUwMDVhOWFjNjU5NmVjNzdhY2Y4Nzc1OTUzNTcifQ=="/>
  </w:docVars>
  <w:rsids>
    <w:rsidRoot w:val="39FB4CE3"/>
    <w:rsid w:val="03545B8B"/>
    <w:rsid w:val="0776222C"/>
    <w:rsid w:val="08340615"/>
    <w:rsid w:val="09256F05"/>
    <w:rsid w:val="0F1B1422"/>
    <w:rsid w:val="102A3C84"/>
    <w:rsid w:val="13E76BAD"/>
    <w:rsid w:val="143E3A43"/>
    <w:rsid w:val="14C159B7"/>
    <w:rsid w:val="1594241D"/>
    <w:rsid w:val="16463C33"/>
    <w:rsid w:val="165E00EE"/>
    <w:rsid w:val="17921629"/>
    <w:rsid w:val="1D4B3D09"/>
    <w:rsid w:val="1E053364"/>
    <w:rsid w:val="1EA73FC5"/>
    <w:rsid w:val="24621960"/>
    <w:rsid w:val="2A900C80"/>
    <w:rsid w:val="2CC51B91"/>
    <w:rsid w:val="2E285D4C"/>
    <w:rsid w:val="2EA1576C"/>
    <w:rsid w:val="2F1D4707"/>
    <w:rsid w:val="307C4087"/>
    <w:rsid w:val="308B2942"/>
    <w:rsid w:val="30EA3CD4"/>
    <w:rsid w:val="316B63D2"/>
    <w:rsid w:val="31E218FC"/>
    <w:rsid w:val="31E6097E"/>
    <w:rsid w:val="38C34C43"/>
    <w:rsid w:val="39FB4CE3"/>
    <w:rsid w:val="3A9A224A"/>
    <w:rsid w:val="3B0B739D"/>
    <w:rsid w:val="3CC75E4F"/>
    <w:rsid w:val="3DDE2C3A"/>
    <w:rsid w:val="3E690030"/>
    <w:rsid w:val="428C7571"/>
    <w:rsid w:val="44466B00"/>
    <w:rsid w:val="481B5A4A"/>
    <w:rsid w:val="48E532BC"/>
    <w:rsid w:val="4F4A6AAC"/>
    <w:rsid w:val="4F714848"/>
    <w:rsid w:val="50A02E6C"/>
    <w:rsid w:val="53550FC1"/>
    <w:rsid w:val="54F078F9"/>
    <w:rsid w:val="55906EB9"/>
    <w:rsid w:val="59162550"/>
    <w:rsid w:val="5B581437"/>
    <w:rsid w:val="5D5F3C09"/>
    <w:rsid w:val="5F9677AA"/>
    <w:rsid w:val="5F9B362E"/>
    <w:rsid w:val="60F00AA8"/>
    <w:rsid w:val="616E6AA5"/>
    <w:rsid w:val="61E05EAB"/>
    <w:rsid w:val="62072434"/>
    <w:rsid w:val="64D00F54"/>
    <w:rsid w:val="661E1771"/>
    <w:rsid w:val="67396D31"/>
    <w:rsid w:val="6905330B"/>
    <w:rsid w:val="69CF751C"/>
    <w:rsid w:val="6DA431A4"/>
    <w:rsid w:val="6DE20F55"/>
    <w:rsid w:val="709102F2"/>
    <w:rsid w:val="70F73941"/>
    <w:rsid w:val="738F520D"/>
    <w:rsid w:val="74914230"/>
    <w:rsid w:val="75733008"/>
    <w:rsid w:val="7850120C"/>
    <w:rsid w:val="7A826A4A"/>
    <w:rsid w:val="7C5160A0"/>
    <w:rsid w:val="7CB9620C"/>
    <w:rsid w:val="7DFA480F"/>
    <w:rsid w:val="7E106E97"/>
    <w:rsid w:val="7FD0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paragraph" w:styleId="5">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bCs/>
      <w:color w:val="333333"/>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Hyperlink"/>
    <w:basedOn w:val="10"/>
    <w:qFormat/>
    <w:uiPriority w:val="0"/>
    <w:rPr>
      <w:color w:val="333333"/>
      <w:u w:val="none"/>
    </w:rPr>
  </w:style>
  <w:style w:type="character" w:styleId="14">
    <w:name w:val="HTML Code"/>
    <w:basedOn w:val="10"/>
    <w:qFormat/>
    <w:uiPriority w:val="0"/>
    <w:rPr>
      <w:rFonts w:ascii="Courier New" w:hAnsi="Courier New"/>
      <w:sz w:val="20"/>
    </w:rPr>
  </w:style>
  <w:style w:type="character" w:customStyle="1" w:styleId="15">
    <w:name w:val="mr201"/>
    <w:basedOn w:val="10"/>
    <w:qFormat/>
    <w:uiPriority w:val="0"/>
  </w:style>
  <w:style w:type="paragraph" w:customStyle="1" w:styleId="16">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685</Words>
  <Characters>699</Characters>
  <Lines>0</Lines>
  <Paragraphs>0</Paragraphs>
  <TotalTime>12</TotalTime>
  <ScaleCrop>false</ScaleCrop>
  <LinksUpToDate>false</LinksUpToDate>
  <CharactersWithSpaces>852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2022-05-18T09:21:00Z</dcterms:created>
  <dc:creator>肖琳</dc:creator>
  <cp:lastModifiedBy>安</cp:lastModifiedBy>
  <cp:lastPrinted>2022-05-19T01:32:00Z</cp:lastPrinted>
  <dcterms:modified xsi:type="dcterms:W3CDTF">2022-06-08T02:56:35Z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12887D05113A46D690585BD74A42A80B</vt:lpwstr>
  </property>
</Properties>
</file>