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5</w:t>
      </w: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待业证明</w:t>
      </w:r>
    </w:p>
    <w:p>
      <w:pPr>
        <w:spacing w:line="580" w:lineRule="exact"/>
        <w:ind w:firstLine="674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bCs/>
          <w:spacing w:val="8"/>
          <w:sz w:val="32"/>
          <w:szCs w:val="32"/>
        </w:rPr>
      </w:pPr>
      <w:r>
        <w:rPr>
          <w:rFonts w:hint="eastAsia" w:eastAsia="仿宋_GB2312"/>
          <w:bCs/>
          <w:spacing w:val="8"/>
          <w:sz w:val="32"/>
          <w:szCs w:val="32"/>
          <w:lang w:eastAsia="zh-CN"/>
        </w:rPr>
        <w:t>司法部政治部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705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，其户籍在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eastAsia="zh-CN"/>
        </w:rPr>
        <w:t>XXXX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特此证明。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 xml:space="preserve">  盖章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注：该证明由户籍所在地居委会、社区、街道、乡镇或相关劳动社会保障机构开具。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12C8D"/>
    <w:rsid w:val="0B912C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2018-02-05T08:43:00Z</dcterms:created>
  <dc:creator>sf</dc:creator>
  <cp:lastModifiedBy>sf</cp:lastModifiedBy>
  <dcterms:modified xsi:type="dcterms:W3CDTF">2018-02-05T08:44:04Z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