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960"/>
        </w:tabs>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附件</w:t>
      </w:r>
      <w:r>
        <w:rPr>
          <w:rFonts w:hint="eastAsia" w:ascii="仿宋_GB2312" w:hAnsi="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bCs/>
          <w:sz w:val="44"/>
          <w:szCs w:val="44"/>
          <w:lang w:val="en-US" w:eastAsia="zh-CN"/>
        </w:rPr>
        <w:t xml:space="preserve"> </w:t>
      </w:r>
      <w:r>
        <w:rPr>
          <w:rFonts w:hint="eastAsia" w:asciiTheme="majorEastAsia" w:hAnsiTheme="majorEastAsia" w:eastAsiaTheme="majorEastAsia" w:cstheme="majorEastAsia"/>
          <w:b/>
          <w:bCs/>
          <w:sz w:val="44"/>
          <w:szCs w:val="44"/>
          <w:lang w:val="en-US" w:eastAsia="zh-CN"/>
        </w:rPr>
        <w:t>招聘简介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一、单位简介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辽宁省建设事业指导服务中心是</w:t>
      </w:r>
      <w:r>
        <w:rPr>
          <w:rFonts w:hint="eastAsia" w:ascii="仿宋_GB2312" w:hAnsi="仿宋_GB2312" w:eastAsia="仿宋_GB2312" w:cs="仿宋_GB2312"/>
          <w:sz w:val="32"/>
          <w:szCs w:val="32"/>
        </w:rPr>
        <w:t>辽宁省住房和城乡建设厅所属</w:t>
      </w:r>
      <w:r>
        <w:rPr>
          <w:rFonts w:hint="eastAsia" w:ascii="仿宋_GB2312" w:hAnsi="仿宋_GB2312" w:eastAsia="仿宋_GB2312" w:cs="仿宋_GB2312"/>
          <w:sz w:val="32"/>
          <w:szCs w:val="32"/>
          <w:lang w:eastAsia="zh-CN"/>
        </w:rPr>
        <w:t>唯一</w:t>
      </w:r>
      <w:r>
        <w:rPr>
          <w:rFonts w:hint="eastAsia" w:ascii="仿宋_GB2312" w:hAnsi="仿宋_GB2312" w:eastAsia="仿宋_GB2312" w:cs="仿宋_GB2312"/>
          <w:sz w:val="32"/>
          <w:szCs w:val="32"/>
        </w:rPr>
        <w:t>的省直公益性事业单位，机构规格相当于县处级。</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eastAsia="zh-CN"/>
        </w:rPr>
        <w:t>单位主要职责是：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（一）为全省建设工程施工现场安全施工措施监督检查提供技术支持和服务保障。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（二）为全省建设工程质量检查提供技术支持和服务保障。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（三）参与工程建设标准研究和制定工作；参与制定全省建设工程计价依据、造价标准体系、各专业计价定额工作。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（四）承担全省建设行业各类执业资格的注册、考试以及相关业务的事务性工作。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（五）为全省市政公用设施运行、园林绿化、生活垃圾处理设施运营监管提供技术支持和服务保障。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（六）为城镇污水处理设施的规划、建设、运营监管提供技术支持和服务保障；开展城市中水回用等节水技术研究和应用工作。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（七）为全省老旧小区改造、城乡危房改造、暖房子工程提供技术支持和服务保障；承担全省小城镇、村庄建设等方面的技术服务和政策研究。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（八）为全省建筑节能和建设行业科技项目提供技术服务；承担装配式建筑、绿色建筑相关技术研究、推广以及应用。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（九）为建筑安全提供技术支撑和服务保障。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lang w:eastAsia="zh-CN"/>
        </w:rPr>
      </w:pPr>
      <w:r>
        <w:rPr>
          <w:rFonts w:hint="eastAsia" w:ascii="仿宋_GB2312" w:hAnsi="仿宋_GB2312" w:eastAsia="仿宋_GB2312" w:cs="仿宋_GB2312"/>
          <w:sz w:val="32"/>
          <w:szCs w:val="32"/>
        </w:rPr>
        <w:t>（十）承担省住房城乡建设厅交办的其他工作。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960" w:firstLineChars="3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bookmarkStart w:id="0" w:name="_GoBack"/>
      <w:bookmarkEnd w:id="0"/>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福利待遇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960" w:firstLineChars="3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按辽宁省事业单位福利待遇标准执行。</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0"/>
    <w:family w:val="auto"/>
    <w:pitch w:val="default"/>
    <w:sig w:usb0="8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Microsoft Sans Serif">
    <w:panose1 w:val="020B0604020202020204"/>
    <w:charset w:val="01"/>
    <w:family w:val="swiss"/>
    <w:pitch w:val="default"/>
    <w:sig w:usb0="E5002EFF" w:usb1="C000605B" w:usb2="00000029" w:usb3="00000000" w:csb0="200101FF" w:csb1="2028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3628C"/>
    <w:rsid w:val="0FC85B09"/>
    <w:rsid w:val="228D6EF7"/>
    <w:rsid w:val="2FE20D34"/>
    <w:rsid w:val="3C4B71A4"/>
    <w:rsid w:val="4014598C"/>
    <w:rsid w:val="47712638"/>
    <w:rsid w:val="4FA3628C"/>
    <w:rsid w:val="58083200"/>
    <w:rsid w:val="58B413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2023-01-29T23:53:00Z</dcterms:created>
  <dc:creator>Administrator</dc:creator>
  <cp:lastModifiedBy>djq</cp:lastModifiedBy>
  <cp:lastPrinted>2023-02-07T03:21:00Z</cp:lastPrinted>
  <dcterms:modified xsi:type="dcterms:W3CDTF">2024-01-01T12:23:04Z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