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15B1" w:rsidRDefault="009815B1" w:rsidP="009815B1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沈阳市2019年公开招聘中等职业学校</w:t>
      </w:r>
    </w:p>
    <w:p w:rsidR="009815B1" w:rsidRDefault="000876B0" w:rsidP="009815B1">
      <w:pPr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专业课教师面试试讲题目三</w:t>
      </w:r>
    </w:p>
    <w:p w:rsidR="009815B1" w:rsidRDefault="009815B1" w:rsidP="009815B1">
      <w:pPr>
        <w:jc w:val="left"/>
        <w:rPr>
          <w:rFonts w:ascii="仿宋_GB2312" w:eastAsia="仿宋_GB2312"/>
          <w:sz w:val="24"/>
        </w:rPr>
      </w:pPr>
    </w:p>
    <w:p w:rsidR="009815B1" w:rsidRDefault="009815B1" w:rsidP="009815B1">
      <w:pPr>
        <w:pStyle w:val="aa"/>
        <w:numPr>
          <w:ilvl w:val="0"/>
          <w:numId w:val="6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招聘岗位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中职数控教师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中职机械教师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中职焊接教师</w:t>
      </w:r>
    </w:p>
    <w:p w:rsidR="009815B1" w:rsidRDefault="009815B1" w:rsidP="009815B1">
      <w:pPr>
        <w:pStyle w:val="aa"/>
        <w:numPr>
          <w:ilvl w:val="0"/>
          <w:numId w:val="6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教材名称及版本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教材名称：中等职业教育机械类专业规划教材</w:t>
      </w:r>
    </w:p>
    <w:p w:rsidR="009815B1" w:rsidRDefault="009815B1" w:rsidP="009815B1">
      <w:pPr>
        <w:pStyle w:val="aa"/>
        <w:spacing w:afterLines="50" w:after="156"/>
        <w:ind w:left="1363" w:firstLineChars="500" w:firstLine="160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《机械制图》第9版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主    编：金大鹰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出版单位：机械工业出版社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出版日期：2016.08重印</w:t>
      </w:r>
    </w:p>
    <w:p w:rsidR="009815B1" w:rsidRDefault="0033565D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出 版 </w:t>
      </w:r>
      <w:r w:rsidR="009815B1">
        <w:rPr>
          <w:rFonts w:ascii="仿宋_GB2312" w:eastAsia="仿宋_GB2312" w:hint="eastAsia"/>
          <w:sz w:val="32"/>
          <w:szCs w:val="32"/>
        </w:rPr>
        <w:t>号：ISBN 978-7-111-46528-7</w:t>
      </w:r>
    </w:p>
    <w:p w:rsidR="009815B1" w:rsidRDefault="009815B1" w:rsidP="009815B1">
      <w:pPr>
        <w:pStyle w:val="aa"/>
        <w:numPr>
          <w:ilvl w:val="0"/>
          <w:numId w:val="6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试讲题目</w:t>
      </w:r>
    </w:p>
    <w:p w:rsidR="009815B1" w:rsidRP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b/>
          <w:sz w:val="32"/>
          <w:szCs w:val="32"/>
        </w:rPr>
      </w:pPr>
      <w:r w:rsidRPr="009815B1">
        <w:rPr>
          <w:rFonts w:ascii="仿宋_GB2312" w:eastAsia="仿宋_GB2312"/>
          <w:sz w:val="32"/>
          <w:szCs w:val="32"/>
        </w:rPr>
        <w:t>第七章第一节  零件图的视图选择</w:t>
      </w:r>
    </w:p>
    <w:p w:rsidR="009815B1" w:rsidRDefault="009815B1" w:rsidP="009815B1">
      <w:pPr>
        <w:pStyle w:val="aa"/>
        <w:numPr>
          <w:ilvl w:val="0"/>
          <w:numId w:val="6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试讲要求</w:t>
      </w:r>
      <w:bookmarkStart w:id="0" w:name="_GoBack"/>
      <w:bookmarkEnd w:id="0"/>
    </w:p>
    <w:p w:rsidR="009815B1" w:rsidRDefault="009815B1" w:rsidP="009815B1">
      <w:pPr>
        <w:pStyle w:val="aa"/>
        <w:numPr>
          <w:ilvl w:val="0"/>
          <w:numId w:val="7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教学思路清晰、要点准确、重点突出、教学环节环环相扣，过程设计新颖巧妙;</w:t>
      </w:r>
    </w:p>
    <w:p w:rsidR="009815B1" w:rsidRDefault="009815B1" w:rsidP="009815B1">
      <w:pPr>
        <w:pStyle w:val="aa"/>
        <w:numPr>
          <w:ilvl w:val="0"/>
          <w:numId w:val="7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教学方法得当、多样，教学效果良好;</w:t>
      </w:r>
    </w:p>
    <w:p w:rsidR="009815B1" w:rsidRDefault="009815B1" w:rsidP="009815B1">
      <w:pPr>
        <w:pStyle w:val="aa"/>
        <w:numPr>
          <w:ilvl w:val="0"/>
          <w:numId w:val="7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语言生动、熟练，具有亲和力和感染力;</w:t>
      </w:r>
    </w:p>
    <w:p w:rsidR="009815B1" w:rsidRDefault="009815B1" w:rsidP="009815B1">
      <w:pPr>
        <w:pStyle w:val="aa"/>
        <w:numPr>
          <w:ilvl w:val="0"/>
          <w:numId w:val="7"/>
        </w:numPr>
        <w:spacing w:afterLines="50" w:after="156"/>
        <w:ind w:firstLineChars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教态自然、着装整洁、仪表端正;</w:t>
      </w:r>
    </w:p>
    <w:p w:rsidR="009815B1" w:rsidRDefault="009815B1" w:rsidP="009815B1">
      <w:pPr>
        <w:pStyle w:val="aa"/>
        <w:numPr>
          <w:ilvl w:val="0"/>
          <w:numId w:val="7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板书布局合理，文字规范清晰。</w:t>
      </w:r>
    </w:p>
    <w:p w:rsidR="009815B1" w:rsidRDefault="009815B1" w:rsidP="009815B1">
      <w:pPr>
        <w:pStyle w:val="aa"/>
        <w:numPr>
          <w:ilvl w:val="0"/>
          <w:numId w:val="6"/>
        </w:numPr>
        <w:spacing w:afterLines="50" w:after="156"/>
        <w:ind w:firstLineChars="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评分标准</w:t>
      </w:r>
    </w:p>
    <w:p w:rsidR="009815B1" w:rsidRDefault="009815B1" w:rsidP="009815B1">
      <w:pPr>
        <w:pStyle w:val="aa"/>
        <w:spacing w:afterLines="50" w:after="156"/>
        <w:ind w:left="1363" w:firstLineChars="0" w:firstLine="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见下表</w:t>
      </w:r>
    </w:p>
    <w:p w:rsidR="009815B1" w:rsidRDefault="009815B1" w:rsidP="009815B1">
      <w:pPr>
        <w:widowControl/>
        <w:jc w:val="left"/>
        <w:rPr>
          <w:rFonts w:ascii="仿宋_GB2312" w:eastAsia="仿宋_GB2312"/>
          <w:b/>
          <w:sz w:val="32"/>
          <w:szCs w:val="32"/>
        </w:rPr>
        <w:sectPr w:rsidR="009815B1">
          <w:footerReference w:type="default" r:id="rId8"/>
          <w:pgSz w:w="11906" w:h="16838"/>
          <w:pgMar w:top="1440" w:right="1797" w:bottom="1440" w:left="1797" w:header="851" w:footer="992" w:gutter="0"/>
          <w:cols w:space="720"/>
          <w:docGrid w:type="lines" w:linePitch="312"/>
        </w:sectPr>
      </w:pPr>
    </w:p>
    <w:p w:rsidR="002548E4" w:rsidRDefault="002548E4" w:rsidP="002548E4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lastRenderedPageBreak/>
        <w:t>沈阳市2019年公开招聘中等职业学校专业课教师</w:t>
      </w:r>
    </w:p>
    <w:p w:rsidR="002548E4" w:rsidRPr="00014E12" w:rsidRDefault="002548E4" w:rsidP="002548E4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014E12">
        <w:rPr>
          <w:rFonts w:ascii="仿宋_GB2312" w:eastAsia="仿宋_GB2312" w:hAnsi="仿宋_GB2312" w:cs="仿宋_GB2312" w:hint="eastAsia"/>
          <w:b/>
          <w:sz w:val="32"/>
          <w:szCs w:val="32"/>
        </w:rPr>
        <w:t>面试试讲评分</w:t>
      </w:r>
      <w:r>
        <w:rPr>
          <w:rFonts w:ascii="仿宋_GB2312" w:eastAsia="仿宋_GB2312" w:hAnsi="仿宋_GB2312" w:cs="仿宋_GB2312" w:hint="eastAsia"/>
          <w:b/>
          <w:sz w:val="32"/>
          <w:szCs w:val="32"/>
        </w:rPr>
        <w:t>标准</w:t>
      </w:r>
    </w:p>
    <w:tbl>
      <w:tblPr>
        <w:tblStyle w:val="a8"/>
        <w:tblW w:w="14925" w:type="dxa"/>
        <w:jc w:val="center"/>
        <w:tblLayout w:type="fixed"/>
        <w:tblLook w:val="04A0" w:firstRow="1" w:lastRow="0" w:firstColumn="1" w:lastColumn="0" w:noHBand="0" w:noVBand="1"/>
      </w:tblPr>
      <w:tblGrid>
        <w:gridCol w:w="1313"/>
        <w:gridCol w:w="1701"/>
        <w:gridCol w:w="708"/>
        <w:gridCol w:w="1560"/>
        <w:gridCol w:w="709"/>
        <w:gridCol w:w="2693"/>
        <w:gridCol w:w="2977"/>
        <w:gridCol w:w="2551"/>
        <w:gridCol w:w="713"/>
      </w:tblGrid>
      <w:tr w:rsidR="002548E4" w:rsidTr="00D1286F">
        <w:trPr>
          <w:jc w:val="center"/>
        </w:trPr>
        <w:tc>
          <w:tcPr>
            <w:tcW w:w="1313" w:type="dxa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面试教师</w:t>
            </w:r>
          </w:p>
        </w:tc>
        <w:tc>
          <w:tcPr>
            <w:tcW w:w="2409" w:type="dxa"/>
            <w:gridSpan w:val="2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1560" w:type="dxa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课程名称</w:t>
            </w:r>
          </w:p>
        </w:tc>
        <w:tc>
          <w:tcPr>
            <w:tcW w:w="9643" w:type="dxa"/>
            <w:gridSpan w:val="5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项目</w:t>
            </w:r>
          </w:p>
        </w:tc>
        <w:tc>
          <w:tcPr>
            <w:tcW w:w="3969" w:type="dxa"/>
            <w:gridSpan w:val="3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评议指标</w:t>
            </w:r>
          </w:p>
        </w:tc>
        <w:tc>
          <w:tcPr>
            <w:tcW w:w="709" w:type="dxa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分值</w:t>
            </w:r>
          </w:p>
        </w:tc>
        <w:tc>
          <w:tcPr>
            <w:tcW w:w="8221" w:type="dxa"/>
            <w:gridSpan w:val="3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评分标准</w:t>
            </w:r>
          </w:p>
        </w:tc>
        <w:tc>
          <w:tcPr>
            <w:tcW w:w="713" w:type="dxa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得分</w:t>
            </w: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讲授内容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（40分）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spacing w:line="60" w:lineRule="auto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教学内容组织处理得当，教学思路清晰。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教学内容与教材相吻合,有适当扩展,教学思路清晰。（15-10分）</w:t>
            </w:r>
          </w:p>
        </w:tc>
        <w:tc>
          <w:tcPr>
            <w:tcW w:w="2977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教学内容与教材无明显错误，教学思路一般。（</w:t>
            </w:r>
            <w:r>
              <w:rPr>
                <w:rFonts w:asciiTheme="minorEastAsia" w:eastAsiaTheme="minorEastAsia" w:hAnsiTheme="minorEastAsia" w:cs="仿宋_GB2312" w:hint="eastAsia"/>
              </w:rPr>
              <w:t>9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-5分）</w:t>
            </w:r>
          </w:p>
        </w:tc>
        <w:tc>
          <w:tcPr>
            <w:tcW w:w="2551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教学内容与教材有偏差，教学思路混乱。（</w:t>
            </w:r>
            <w:r>
              <w:rPr>
                <w:rFonts w:asciiTheme="minorEastAsia" w:eastAsiaTheme="minorEastAsia" w:hAnsiTheme="minorEastAsia" w:cs="仿宋_GB2312" w:hint="eastAsia"/>
              </w:rPr>
              <w:t>4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634"/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讲解透彻，知识或技能要点准确无误，重点突出。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讲解透彻，知识或技能要点准确无误，重点突出。（10-7分）</w:t>
            </w:r>
          </w:p>
        </w:tc>
        <w:tc>
          <w:tcPr>
            <w:tcW w:w="2977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讲解含糊，知识或技能要点、重点无明显区分。（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2548E4" w:rsidRPr="00180A90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讲解有明显错误，知识或技能要点、重点无区分。（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导入、新授、练习、结课、作业等教学环节的设计环环相扣，过渡自然。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10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导入、新授、练习、结课、作业等教学环节的设计环环相扣，过渡自然。（10-7分）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导入、新授、练习、结课、作业等教学环节的设计环环</w:t>
            </w:r>
            <w:r>
              <w:rPr>
                <w:rFonts w:asciiTheme="minorEastAsia" w:eastAsiaTheme="minorEastAsia" w:hAnsiTheme="minorEastAsia" w:cs="仿宋_GB2312" w:hint="eastAsia"/>
              </w:rPr>
              <w:t>脱节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无明显过渡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6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-4分）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导入、新授、练习、结课、作业等教学环节的设计</w:t>
            </w:r>
            <w:r>
              <w:rPr>
                <w:rFonts w:asciiTheme="minorEastAsia" w:eastAsiaTheme="minorEastAsia" w:hAnsiTheme="minorEastAsia" w:cs="仿宋_GB2312" w:hint="eastAsia"/>
              </w:rPr>
              <w:t>错误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RPr="00EC437F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教学过程设计新颖巧妙，有个性特点。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教学过程设计新颖巧妙，有个性特点。（5-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平淡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180A90">
              <w:rPr>
                <w:rFonts w:asciiTheme="minorEastAsia" w:eastAsiaTheme="minorEastAsia" w:hAnsiTheme="minorEastAsia" w:cs="仿宋_GB2312" w:hint="eastAsia"/>
              </w:rPr>
              <w:t>教学过程设计</w:t>
            </w:r>
            <w:r>
              <w:rPr>
                <w:rFonts w:asciiTheme="minorEastAsia" w:eastAsiaTheme="minorEastAsia" w:hAnsiTheme="minorEastAsia" w:cs="仿宋_GB2312" w:hint="eastAsia"/>
              </w:rPr>
              <w:t>混乱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。（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RPr="00EC437F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教学方法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（25分）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A40BDA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教法是否针对教材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、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学生实际，运用灵活恰当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一法为主，多法配合，让学生多种感官活动。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15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学生实际，运用灵活恰当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一法为主，多法配合，让学生多种感官活动。</w:t>
            </w:r>
            <w:r>
              <w:rPr>
                <w:rFonts w:asciiTheme="minorEastAsia" w:eastAsiaTheme="minorEastAsia" w:hAnsiTheme="minorEastAsia" w:cs="仿宋_GB2312" w:hint="eastAsia"/>
              </w:rPr>
              <w:t>（15-10分）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课程内容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，</w:t>
            </w:r>
            <w:r>
              <w:rPr>
                <w:rFonts w:asciiTheme="minorEastAsia" w:eastAsiaTheme="minorEastAsia" w:hAnsiTheme="minorEastAsia" w:cs="仿宋_GB2312" w:hint="eastAsia"/>
              </w:rPr>
              <w:t>结合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学生实际，运用恰当</w:t>
            </w:r>
            <w:r>
              <w:rPr>
                <w:rFonts w:asciiTheme="minorEastAsia" w:eastAsiaTheme="minorEastAsia" w:hAnsiTheme="minorEastAsia" w:cs="仿宋_GB2312" w:hint="eastAsia"/>
              </w:rPr>
              <w:t>，教学方法单一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（9-5分）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教法是否针对教材</w:t>
            </w:r>
            <w:r>
              <w:rPr>
                <w:rFonts w:asciiTheme="minorEastAsia" w:eastAsiaTheme="minorEastAsia" w:hAnsiTheme="minorEastAsia" w:cs="仿宋_GB2312" w:hint="eastAsia"/>
              </w:rPr>
              <w:t>、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学生实际，运用</w:t>
            </w:r>
            <w:r>
              <w:rPr>
                <w:rFonts w:asciiTheme="minorEastAsia" w:eastAsiaTheme="minorEastAsia" w:hAnsiTheme="minorEastAsia" w:cs="仿宋_GB2312" w:hint="eastAsia"/>
              </w:rPr>
              <w:t>不合理，教学方法单一或有错误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>
              <w:rPr>
                <w:rFonts w:asciiTheme="minorEastAsia" w:eastAsiaTheme="minorEastAsia" w:hAnsiTheme="minorEastAsia" w:cs="仿宋_GB2312" w:hint="eastAsia"/>
              </w:rPr>
              <w:t>（4-0分）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ED7B59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能激发学生兴趣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互动教学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ED7B59">
              <w:rPr>
                <w:rFonts w:ascii="仿宋_GB2312" w:eastAsia="仿宋_GB2312" w:hAnsi="仿宋_GB2312" w:cs="仿宋_GB2312" w:hint="eastAsia"/>
                <w:sz w:val="24"/>
              </w:rPr>
              <w:t>学生接受效果良好。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学生接受效果良好</w:t>
            </w:r>
            <w:r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，无明显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一般。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能激发学生兴趣</w:t>
            </w:r>
            <w:r>
              <w:rPr>
                <w:rFonts w:asciiTheme="minorEastAsia" w:eastAsiaTheme="minorEastAsia" w:hAnsiTheme="minorEastAsia" w:cs="仿宋_GB2312" w:hint="eastAsia"/>
              </w:rPr>
              <w:t>，无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互动教学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学生接受效果</w:t>
            </w:r>
            <w:r>
              <w:rPr>
                <w:rFonts w:asciiTheme="minorEastAsia" w:eastAsiaTheme="minorEastAsia" w:hAnsiTheme="minorEastAsia" w:cs="仿宋_GB2312" w:hint="eastAsia"/>
              </w:rPr>
              <w:t>较差。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轻松驾驭课堂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课堂秩序井然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轻松驾驭课堂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课堂秩序井然。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能力不足，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一般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900436">
              <w:rPr>
                <w:rFonts w:asciiTheme="minorEastAsia" w:eastAsiaTheme="minorEastAsia" w:hAnsiTheme="minorEastAsia" w:cs="仿宋_GB2312" w:hint="eastAsia"/>
              </w:rPr>
              <w:t>驾驭课堂</w:t>
            </w:r>
            <w:r>
              <w:rPr>
                <w:rFonts w:asciiTheme="minorEastAsia" w:eastAsiaTheme="minorEastAsia" w:hAnsiTheme="minorEastAsia" w:cs="仿宋_GB2312" w:hint="eastAsia"/>
              </w:rPr>
              <w:t>能力较差，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课堂秩序</w:t>
            </w:r>
            <w:r>
              <w:rPr>
                <w:rFonts w:asciiTheme="minorEastAsia" w:eastAsiaTheme="minorEastAsia" w:hAnsiTheme="minorEastAsia" w:cs="仿宋_GB2312" w:hint="eastAsia"/>
              </w:rPr>
              <w:t>差</w:t>
            </w:r>
            <w:r w:rsidRPr="00900436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语言表达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（15分）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语言生动，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讲授熟练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流利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讲授熟练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不够熟练，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不够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标准、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流利。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讲授</w:t>
            </w:r>
            <w:r>
              <w:rPr>
                <w:rFonts w:asciiTheme="minorEastAsia" w:eastAsiaTheme="minorEastAsia" w:hAnsiTheme="minorEastAsia" w:cs="仿宋_GB2312" w:hint="eastAsia"/>
              </w:rPr>
              <w:t>生疏，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普通话</w:t>
            </w:r>
            <w:r>
              <w:rPr>
                <w:rFonts w:asciiTheme="minorEastAsia" w:eastAsiaTheme="minorEastAsia" w:hAnsiTheme="minorEastAsia" w:cs="仿宋_GB2312" w:hint="eastAsia"/>
              </w:rPr>
              <w:t>不标准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深入浅出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能调动学生积极性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有一定吸引力和感染力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深入浅出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能调动学生积极性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有一定吸引力和感染力。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教学语言基本能完成教学任务，缺少个性化风格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宋体" w:hAnsi="宋体" w:cs="华文仿宋" w:hint="eastAsia"/>
                <w:spacing w:val="-10"/>
              </w:rPr>
              <w:t>讲解混乱不清或口吃结巴，有明显语病。（1</w:t>
            </w:r>
            <w:r>
              <w:rPr>
                <w:rFonts w:asci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声音洪亮、清晰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声音洪亮、清晰</w:t>
            </w:r>
            <w:r>
              <w:rPr>
                <w:rFonts w:asciiTheme="minorEastAsia" w:eastAsiaTheme="minorEastAsia" w:hAnsiTheme="minorEastAsia" w:cs="仿宋_GB2312" w:hint="eastAsia"/>
              </w:rPr>
              <w:t>，有抑扬顿挫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声音洪亮、吐字清晰，但讲授语气平淡。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="宋体" w:hAnsi="宋体" w:cs="华文仿宋" w:hint="eastAsia"/>
                <w:spacing w:val="-10"/>
              </w:rPr>
              <w:t>声音较小、吐字不清，讲授过程平淡。</w:t>
            </w:r>
            <w:r>
              <w:rPr>
                <w:rFonts w:ascii="宋体" w:hAnsi="宋体" w:cs="华文仿宋" w:hint="eastAsia"/>
                <w:spacing w:val="-10"/>
              </w:rPr>
              <w:t>（1</w:t>
            </w:r>
            <w:r w:rsidRPr="00D939AC">
              <w:rPr>
                <w:rFonts w:ascii="宋体" w:hAnsi="宋体" w:cs="华文仿宋"/>
                <w:spacing w:val="-10"/>
              </w:rPr>
              <w:t>-0</w:t>
            </w:r>
            <w:r>
              <w:rPr>
                <w:rFonts w:ascii="宋体" w:hAnsi="宋体" w:cs="华文仿宋" w:hint="eastAsia"/>
                <w:spacing w:val="-10"/>
              </w:rPr>
              <w:t>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教学仪表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精神饱满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教态自然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举止得体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精神饱满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教态自然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F02DAC">
              <w:rPr>
                <w:rFonts w:ascii="宋体" w:hAnsi="宋体" w:hint="eastAsia"/>
              </w:rPr>
              <w:t>举止得体大方，有激情，沉稳自信。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紧张，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平常，举止僵硬。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D939AC">
              <w:rPr>
                <w:rFonts w:asciiTheme="minorEastAsia" w:eastAsiaTheme="minorEastAsia" w:hAnsiTheme="minorEastAsia" w:cs="仿宋_GB2312" w:hint="eastAsia"/>
              </w:rPr>
              <w:t>精神</w:t>
            </w:r>
            <w:r>
              <w:rPr>
                <w:rFonts w:asciiTheme="minorEastAsia" w:eastAsiaTheme="minorEastAsia" w:hAnsiTheme="minorEastAsia" w:cs="仿宋_GB2312" w:hint="eastAsia"/>
              </w:rPr>
              <w:t>状态萎靡，</w:t>
            </w:r>
            <w:r w:rsidRPr="00D939AC">
              <w:rPr>
                <w:rFonts w:asciiTheme="minorEastAsia" w:eastAsiaTheme="minorEastAsia" w:hAnsiTheme="minorEastAsia" w:cs="仿宋_GB2312" w:hint="eastAsia"/>
              </w:rPr>
              <w:t>教态</w:t>
            </w:r>
            <w:r>
              <w:rPr>
                <w:rFonts w:asciiTheme="minorEastAsia" w:eastAsiaTheme="minorEastAsia" w:hAnsiTheme="minorEastAsia" w:cs="仿宋_GB2312" w:hint="eastAsia"/>
              </w:rPr>
              <w:t>失常，举止过于夸张或无肢体动作。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jc w:val="center"/>
        </w:trPr>
        <w:tc>
          <w:tcPr>
            <w:tcW w:w="1313" w:type="dxa"/>
            <w:vMerge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仪表端正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着装整洁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B52F70">
              <w:rPr>
                <w:rFonts w:asciiTheme="minorEastAsia" w:eastAsiaTheme="minorEastAsia" w:hAnsiTheme="minorEastAsia" w:cs="仿宋_GB2312" w:hint="eastAsia"/>
              </w:rPr>
              <w:t>仪表端正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得体、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整洁。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</w:t>
            </w:r>
            <w:r>
              <w:rPr>
                <w:rFonts w:asciiTheme="minorEastAsia" w:eastAsiaTheme="minorEastAsia" w:hAnsiTheme="minorEastAsia" w:cs="仿宋_GB2312" w:hint="eastAsia"/>
              </w:rPr>
              <w:t>与教师形象有不当之处，体态、发型等有不妥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仪表、</w:t>
            </w:r>
            <w:r w:rsidRPr="00B52F70">
              <w:rPr>
                <w:rFonts w:asciiTheme="minorEastAsia" w:eastAsiaTheme="minorEastAsia" w:hAnsiTheme="minorEastAsia" w:cs="仿宋_GB2312" w:hint="eastAsia"/>
              </w:rPr>
              <w:t>着装与教师形象不符，外表有明显缺陷。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345"/>
          <w:jc w:val="center"/>
        </w:trPr>
        <w:tc>
          <w:tcPr>
            <w:tcW w:w="1313" w:type="dxa"/>
            <w:vMerge w:val="restart"/>
            <w:vAlign w:val="center"/>
          </w:tcPr>
          <w:p w:rsidR="002548E4" w:rsidRPr="00014E12" w:rsidRDefault="002548E4" w:rsidP="00D1286F">
            <w:pPr>
              <w:jc w:val="left"/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板书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（10分）</w:t>
            </w: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A40BDA">
              <w:rPr>
                <w:rFonts w:ascii="仿宋_GB2312" w:eastAsia="仿宋_GB2312" w:hAnsi="仿宋_GB2312" w:cs="仿宋_GB2312" w:hint="eastAsia"/>
                <w:sz w:val="24"/>
              </w:rPr>
              <w:t>言简意赅，有启发性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板书文字简练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又能体现课程重点、要点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能激发学生学习兴趣。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板书文字繁琐，重点、难点不够突出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只能简介课程内容。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ED7B59">
              <w:rPr>
                <w:rFonts w:asciiTheme="minorEastAsia" w:eastAsiaTheme="minorEastAsia" w:hAnsiTheme="minorEastAsia" w:cs="仿宋_GB2312" w:hint="eastAsia"/>
              </w:rPr>
              <w:t>无板书或板书书写内容不能体现课程内容。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279"/>
          <w:jc w:val="center"/>
        </w:trPr>
        <w:tc>
          <w:tcPr>
            <w:tcW w:w="1313" w:type="dxa"/>
            <w:vMerge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3969" w:type="dxa"/>
            <w:gridSpan w:val="3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布局合理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文图规范清晰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，</w:t>
            </w:r>
            <w:r w:rsidRPr="00014E12">
              <w:rPr>
                <w:rFonts w:ascii="仿宋_GB2312" w:eastAsia="仿宋_GB2312" w:hAnsi="仿宋_GB2312" w:cs="仿宋_GB2312" w:hint="eastAsia"/>
                <w:sz w:val="24"/>
              </w:rPr>
              <w:t>字符适度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。</w:t>
            </w:r>
          </w:p>
        </w:tc>
        <w:tc>
          <w:tcPr>
            <w:tcW w:w="709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5</w:t>
            </w:r>
          </w:p>
        </w:tc>
        <w:tc>
          <w:tcPr>
            <w:tcW w:w="269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根据黑板空间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布局合理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字符适度。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（5-</w:t>
            </w:r>
            <w:r>
              <w:rPr>
                <w:rFonts w:asciiTheme="minorEastAsia" w:eastAsiaTheme="minorEastAsia" w:hAnsiTheme="minorEastAsia" w:cs="仿宋_GB2312" w:hint="eastAsia"/>
              </w:rPr>
              <w:t>4分）</w:t>
            </w:r>
          </w:p>
        </w:tc>
        <w:tc>
          <w:tcPr>
            <w:tcW w:w="2977" w:type="dxa"/>
            <w:vAlign w:val="center"/>
          </w:tcPr>
          <w:p w:rsidR="002548E4" w:rsidRPr="00ED7B59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不能合理利用空间，布局不合理，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文图规范清晰</w:t>
            </w:r>
            <w:r>
              <w:rPr>
                <w:rFonts w:asciiTheme="minorEastAsia" w:eastAsiaTheme="minorEastAsia" w:hAnsiTheme="minorEastAsia" w:cs="仿宋_GB2312" w:hint="eastAsia"/>
              </w:rPr>
              <w:t>，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字符</w:t>
            </w:r>
            <w:r>
              <w:rPr>
                <w:rFonts w:asciiTheme="minorEastAsia" w:eastAsiaTheme="minorEastAsia" w:hAnsiTheme="minorEastAsia" w:cs="仿宋_GB2312" w:hint="eastAsia"/>
              </w:rPr>
              <w:t>过长或过短</w:t>
            </w:r>
            <w:r w:rsidRPr="00ED7B59">
              <w:rPr>
                <w:rFonts w:asciiTheme="minorEastAsia" w:eastAsiaTheme="minorEastAsia" w:hAnsiTheme="minorEastAsia" w:cs="仿宋_GB2312" w:hint="eastAsia"/>
              </w:rPr>
              <w:t>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3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2分）</w:t>
            </w:r>
          </w:p>
        </w:tc>
        <w:tc>
          <w:tcPr>
            <w:tcW w:w="2551" w:type="dxa"/>
            <w:vAlign w:val="center"/>
          </w:tcPr>
          <w:p w:rsidR="002548E4" w:rsidRPr="00ED7B59" w:rsidRDefault="002548E4" w:rsidP="00D1286F">
            <w:pPr>
              <w:rPr>
                <w:rFonts w:asciiTheme="minorEastAsia" w:eastAsiaTheme="minorEastAsia" w:hAnsiTheme="minorEastAsia" w:cs="仿宋_GB2312"/>
              </w:rPr>
            </w:pPr>
            <w:r>
              <w:rPr>
                <w:rFonts w:asciiTheme="minorEastAsia" w:eastAsiaTheme="minorEastAsia" w:hAnsiTheme="minorEastAsia" w:cs="仿宋_GB2312" w:hint="eastAsia"/>
              </w:rPr>
              <w:t>板书书写混乱，文图有明显错误，字迹潦草，字符严重不合理。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（</w:t>
            </w:r>
            <w:r>
              <w:rPr>
                <w:rFonts w:asciiTheme="minorEastAsia" w:eastAsiaTheme="minorEastAsia" w:hAnsiTheme="minorEastAsia" w:cs="仿宋_GB2312" w:hint="eastAsia"/>
              </w:rPr>
              <w:t>1</w:t>
            </w:r>
            <w:r w:rsidRPr="00180A90">
              <w:rPr>
                <w:rFonts w:asciiTheme="minorEastAsia" w:eastAsiaTheme="minorEastAsia" w:hAnsiTheme="minorEastAsia" w:cs="仿宋_GB2312" w:hint="eastAsia"/>
              </w:rPr>
              <w:t>-</w:t>
            </w:r>
            <w:r>
              <w:rPr>
                <w:rFonts w:asciiTheme="minorEastAsia" w:eastAsiaTheme="minorEastAsia" w:hAnsiTheme="minorEastAsia" w:cs="仿宋_GB2312" w:hint="eastAsia"/>
              </w:rPr>
              <w:t>0分）</w:t>
            </w:r>
          </w:p>
        </w:tc>
        <w:tc>
          <w:tcPr>
            <w:tcW w:w="713" w:type="dxa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2548E4" w:rsidTr="00D1286F">
        <w:trPr>
          <w:trHeight w:val="650"/>
          <w:jc w:val="center"/>
        </w:trPr>
        <w:tc>
          <w:tcPr>
            <w:tcW w:w="3014" w:type="dxa"/>
            <w:gridSpan w:val="2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评审专家签字</w:t>
            </w:r>
          </w:p>
        </w:tc>
        <w:tc>
          <w:tcPr>
            <w:tcW w:w="5670" w:type="dxa"/>
            <w:gridSpan w:val="4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977" w:type="dxa"/>
            <w:vAlign w:val="center"/>
          </w:tcPr>
          <w:p w:rsidR="002548E4" w:rsidRPr="00014E12" w:rsidRDefault="002548E4" w:rsidP="00D1286F">
            <w:pPr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总成绩</w:t>
            </w:r>
          </w:p>
        </w:tc>
        <w:tc>
          <w:tcPr>
            <w:tcW w:w="3264" w:type="dxa"/>
            <w:gridSpan w:val="2"/>
            <w:vAlign w:val="center"/>
          </w:tcPr>
          <w:p w:rsidR="002548E4" w:rsidRPr="00014E12" w:rsidRDefault="002548E4" w:rsidP="00D1286F">
            <w:pPr>
              <w:rPr>
                <w:rFonts w:ascii="仿宋_GB2312" w:eastAsia="仿宋_GB2312" w:hAnsi="仿宋_GB2312" w:cs="仿宋_GB2312"/>
                <w:sz w:val="24"/>
              </w:rPr>
            </w:pPr>
          </w:p>
        </w:tc>
      </w:tr>
    </w:tbl>
    <w:p w:rsidR="001310A3" w:rsidRPr="001310A3" w:rsidRDefault="001310A3" w:rsidP="0033565D">
      <w:pPr>
        <w:rPr>
          <w:rFonts w:ascii="仿宋_GB2312" w:eastAsia="仿宋_GB2312"/>
          <w:sz w:val="32"/>
          <w:szCs w:val="32"/>
        </w:rPr>
      </w:pPr>
    </w:p>
    <w:sectPr w:rsidR="001310A3" w:rsidRPr="001310A3" w:rsidSect="002548E4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4EDA" w:rsidRDefault="00084EDA" w:rsidP="00EB5662">
      <w:r>
        <w:separator/>
      </w:r>
    </w:p>
  </w:endnote>
  <w:endnote w:type="continuationSeparator" w:id="0">
    <w:p w:rsidR="00084EDA" w:rsidRDefault="00084EDA" w:rsidP="00EB56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80E0000" w:usb2="0000000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22261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:rsidR="005B2D2D" w:rsidRDefault="005B2D2D" w:rsidP="005B2D2D">
            <w:pPr>
              <w:pStyle w:val="a5"/>
              <w:wordWrap w:val="0"/>
              <w:jc w:val="right"/>
            </w:pPr>
            <w:r>
              <w:t>第</w:t>
            </w:r>
            <w:r>
              <w:rPr>
                <w:lang w:val="zh-CN"/>
              </w:rPr>
              <w:t xml:space="preserve"> </w:t>
            </w:r>
            <w:r w:rsidRPr="005B2D2D">
              <w:fldChar w:fldCharType="begin"/>
            </w:r>
            <w:r w:rsidRPr="005B2D2D">
              <w:instrText>PAGE</w:instrText>
            </w:r>
            <w:r w:rsidRPr="005B2D2D">
              <w:fldChar w:fldCharType="separate"/>
            </w:r>
            <w:r>
              <w:rPr>
                <w:noProof/>
              </w:rPr>
              <w:t>2</w:t>
            </w:r>
            <w:r w:rsidRPr="005B2D2D">
              <w:fldChar w:fldCharType="end"/>
            </w:r>
            <w:r w:rsidRPr="005B2D2D">
              <w:t>页</w:t>
            </w:r>
            <w:r w:rsidRPr="005B2D2D">
              <w:rPr>
                <w:rFonts w:hint="eastAsia"/>
              </w:rPr>
              <w:t xml:space="preserve">  </w:t>
            </w:r>
            <w:r w:rsidRPr="005B2D2D">
              <w:t>共</w:t>
            </w:r>
            <w:r w:rsidRPr="005B2D2D">
              <w:t xml:space="preserve"> </w:t>
            </w:r>
            <w:r w:rsidRPr="005B2D2D">
              <w:fldChar w:fldCharType="begin"/>
            </w:r>
            <w:r w:rsidRPr="005B2D2D">
              <w:instrText>NUMPAGES</w:instrText>
            </w:r>
            <w:r w:rsidRPr="005B2D2D">
              <w:fldChar w:fldCharType="separate"/>
            </w:r>
            <w:r>
              <w:rPr>
                <w:noProof/>
              </w:rPr>
              <w:t>4</w:t>
            </w:r>
            <w:r w:rsidRPr="005B2D2D">
              <w:fldChar w:fldCharType="end"/>
            </w:r>
            <w:r w:rsidRPr="005B2D2D">
              <w:t>页</w:t>
            </w:r>
          </w:p>
        </w:sdtContent>
      </w:sdt>
    </w:sdtContent>
  </w:sdt>
  <w:p w:rsidR="005B2D2D" w:rsidRDefault="005B2D2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4EDA" w:rsidRDefault="00084EDA" w:rsidP="00EB5662">
      <w:r>
        <w:separator/>
      </w:r>
    </w:p>
  </w:footnote>
  <w:footnote w:type="continuationSeparator" w:id="0">
    <w:p w:rsidR="00084EDA" w:rsidRDefault="00084EDA" w:rsidP="00EB56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408E"/>
    <w:multiLevelType w:val="hybridMultilevel"/>
    <w:tmpl w:val="7D6C1728"/>
    <w:lvl w:ilvl="0" w:tplc="7C86BCCC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1" w15:restartNumberingAfterBreak="0">
    <w:nsid w:val="460A223A"/>
    <w:multiLevelType w:val="hybridMultilevel"/>
    <w:tmpl w:val="4F96AFFA"/>
    <w:lvl w:ilvl="0" w:tplc="FA64776E">
      <w:start w:val="1"/>
      <w:numFmt w:val="decimal"/>
      <w:lvlText w:val="%1."/>
      <w:lvlJc w:val="left"/>
      <w:pPr>
        <w:ind w:left="172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03" w:hanging="420"/>
      </w:pPr>
    </w:lvl>
    <w:lvl w:ilvl="2" w:tplc="0409001B" w:tentative="1">
      <w:start w:val="1"/>
      <w:numFmt w:val="lowerRoman"/>
      <w:lvlText w:val="%3."/>
      <w:lvlJc w:val="right"/>
      <w:pPr>
        <w:ind w:left="2623" w:hanging="420"/>
      </w:pPr>
    </w:lvl>
    <w:lvl w:ilvl="3" w:tplc="0409000F" w:tentative="1">
      <w:start w:val="1"/>
      <w:numFmt w:val="decimal"/>
      <w:lvlText w:val="%4."/>
      <w:lvlJc w:val="left"/>
      <w:pPr>
        <w:ind w:left="3043" w:hanging="420"/>
      </w:pPr>
    </w:lvl>
    <w:lvl w:ilvl="4" w:tplc="04090019" w:tentative="1">
      <w:start w:val="1"/>
      <w:numFmt w:val="lowerLetter"/>
      <w:lvlText w:val="%5)"/>
      <w:lvlJc w:val="left"/>
      <w:pPr>
        <w:ind w:left="3463" w:hanging="420"/>
      </w:pPr>
    </w:lvl>
    <w:lvl w:ilvl="5" w:tplc="0409001B" w:tentative="1">
      <w:start w:val="1"/>
      <w:numFmt w:val="lowerRoman"/>
      <w:lvlText w:val="%6."/>
      <w:lvlJc w:val="right"/>
      <w:pPr>
        <w:ind w:left="3883" w:hanging="420"/>
      </w:pPr>
    </w:lvl>
    <w:lvl w:ilvl="6" w:tplc="0409000F" w:tentative="1">
      <w:start w:val="1"/>
      <w:numFmt w:val="decimal"/>
      <w:lvlText w:val="%7."/>
      <w:lvlJc w:val="left"/>
      <w:pPr>
        <w:ind w:left="4303" w:hanging="420"/>
      </w:pPr>
    </w:lvl>
    <w:lvl w:ilvl="7" w:tplc="04090019" w:tentative="1">
      <w:start w:val="1"/>
      <w:numFmt w:val="lowerLetter"/>
      <w:lvlText w:val="%8)"/>
      <w:lvlJc w:val="left"/>
      <w:pPr>
        <w:ind w:left="4723" w:hanging="420"/>
      </w:pPr>
    </w:lvl>
    <w:lvl w:ilvl="8" w:tplc="0409001B" w:tentative="1">
      <w:start w:val="1"/>
      <w:numFmt w:val="lowerRoman"/>
      <w:lvlText w:val="%9."/>
      <w:lvlJc w:val="right"/>
      <w:pPr>
        <w:ind w:left="5143" w:hanging="420"/>
      </w:pPr>
    </w:lvl>
  </w:abstractNum>
  <w:abstractNum w:abstractNumId="2" w15:restartNumberingAfterBreak="0">
    <w:nsid w:val="53D678E6"/>
    <w:multiLevelType w:val="hybridMultilevel"/>
    <w:tmpl w:val="922873E0"/>
    <w:lvl w:ilvl="0" w:tplc="7AAEF7CA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3" w15:restartNumberingAfterBreak="0">
    <w:nsid w:val="5FFC22DA"/>
    <w:multiLevelType w:val="hybridMultilevel"/>
    <w:tmpl w:val="68005FA6"/>
    <w:lvl w:ilvl="0" w:tplc="E59EA14C">
      <w:start w:val="1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3" w:hanging="420"/>
      </w:pPr>
    </w:lvl>
    <w:lvl w:ilvl="2" w:tplc="0409001B" w:tentative="1">
      <w:start w:val="1"/>
      <w:numFmt w:val="lowerRoman"/>
      <w:lvlText w:val="%3."/>
      <w:lvlJc w:val="right"/>
      <w:pPr>
        <w:ind w:left="1903" w:hanging="420"/>
      </w:pPr>
    </w:lvl>
    <w:lvl w:ilvl="3" w:tplc="0409000F" w:tentative="1">
      <w:start w:val="1"/>
      <w:numFmt w:val="decimal"/>
      <w:lvlText w:val="%4."/>
      <w:lvlJc w:val="left"/>
      <w:pPr>
        <w:ind w:left="2323" w:hanging="420"/>
      </w:pPr>
    </w:lvl>
    <w:lvl w:ilvl="4" w:tplc="04090019" w:tentative="1">
      <w:start w:val="1"/>
      <w:numFmt w:val="lowerLetter"/>
      <w:lvlText w:val="%5)"/>
      <w:lvlJc w:val="left"/>
      <w:pPr>
        <w:ind w:left="2743" w:hanging="420"/>
      </w:pPr>
    </w:lvl>
    <w:lvl w:ilvl="5" w:tplc="0409001B" w:tentative="1">
      <w:start w:val="1"/>
      <w:numFmt w:val="lowerRoman"/>
      <w:lvlText w:val="%6."/>
      <w:lvlJc w:val="right"/>
      <w:pPr>
        <w:ind w:left="3163" w:hanging="420"/>
      </w:pPr>
    </w:lvl>
    <w:lvl w:ilvl="6" w:tplc="0409000F" w:tentative="1">
      <w:start w:val="1"/>
      <w:numFmt w:val="decimal"/>
      <w:lvlText w:val="%7."/>
      <w:lvlJc w:val="left"/>
      <w:pPr>
        <w:ind w:left="3583" w:hanging="420"/>
      </w:pPr>
    </w:lvl>
    <w:lvl w:ilvl="7" w:tplc="04090019" w:tentative="1">
      <w:start w:val="1"/>
      <w:numFmt w:val="lowerLetter"/>
      <w:lvlText w:val="%8)"/>
      <w:lvlJc w:val="left"/>
      <w:pPr>
        <w:ind w:left="4003" w:hanging="420"/>
      </w:pPr>
    </w:lvl>
    <w:lvl w:ilvl="8" w:tplc="0409001B" w:tentative="1">
      <w:start w:val="1"/>
      <w:numFmt w:val="lowerRoman"/>
      <w:lvlText w:val="%9."/>
      <w:lvlJc w:val="right"/>
      <w:pPr>
        <w:ind w:left="4423" w:hanging="420"/>
      </w:pPr>
    </w:lvl>
  </w:abstractNum>
  <w:abstractNum w:abstractNumId="4" w15:restartNumberingAfterBreak="0">
    <w:nsid w:val="70B347B0"/>
    <w:multiLevelType w:val="hybridMultilevel"/>
    <w:tmpl w:val="526C5F16"/>
    <w:lvl w:ilvl="0" w:tplc="231E9944">
      <w:start w:val="1"/>
      <w:numFmt w:val="decimal"/>
      <w:lvlText w:val="%1."/>
      <w:lvlJc w:val="left"/>
      <w:pPr>
        <w:ind w:left="16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64" w:hanging="420"/>
      </w:pPr>
    </w:lvl>
    <w:lvl w:ilvl="2" w:tplc="0409001B" w:tentative="1">
      <w:start w:val="1"/>
      <w:numFmt w:val="lowerRoman"/>
      <w:lvlText w:val="%3."/>
      <w:lvlJc w:val="right"/>
      <w:pPr>
        <w:ind w:left="2584" w:hanging="420"/>
      </w:pPr>
    </w:lvl>
    <w:lvl w:ilvl="3" w:tplc="0409000F" w:tentative="1">
      <w:start w:val="1"/>
      <w:numFmt w:val="decimal"/>
      <w:lvlText w:val="%4."/>
      <w:lvlJc w:val="left"/>
      <w:pPr>
        <w:ind w:left="3004" w:hanging="420"/>
      </w:pPr>
    </w:lvl>
    <w:lvl w:ilvl="4" w:tplc="04090019" w:tentative="1">
      <w:start w:val="1"/>
      <w:numFmt w:val="lowerLetter"/>
      <w:lvlText w:val="%5)"/>
      <w:lvlJc w:val="left"/>
      <w:pPr>
        <w:ind w:left="3424" w:hanging="420"/>
      </w:pPr>
    </w:lvl>
    <w:lvl w:ilvl="5" w:tplc="0409001B" w:tentative="1">
      <w:start w:val="1"/>
      <w:numFmt w:val="lowerRoman"/>
      <w:lvlText w:val="%6."/>
      <w:lvlJc w:val="right"/>
      <w:pPr>
        <w:ind w:left="3844" w:hanging="420"/>
      </w:pPr>
    </w:lvl>
    <w:lvl w:ilvl="6" w:tplc="0409000F" w:tentative="1">
      <w:start w:val="1"/>
      <w:numFmt w:val="decimal"/>
      <w:lvlText w:val="%7."/>
      <w:lvlJc w:val="left"/>
      <w:pPr>
        <w:ind w:left="4264" w:hanging="420"/>
      </w:pPr>
    </w:lvl>
    <w:lvl w:ilvl="7" w:tplc="04090019" w:tentative="1">
      <w:start w:val="1"/>
      <w:numFmt w:val="lowerLetter"/>
      <w:lvlText w:val="%8)"/>
      <w:lvlJc w:val="left"/>
      <w:pPr>
        <w:ind w:left="4684" w:hanging="420"/>
      </w:pPr>
    </w:lvl>
    <w:lvl w:ilvl="8" w:tplc="0409001B" w:tentative="1">
      <w:start w:val="1"/>
      <w:numFmt w:val="lowerRoman"/>
      <w:lvlText w:val="%9."/>
      <w:lvlJc w:val="right"/>
      <w:pPr>
        <w:ind w:left="5104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hideSpellingErrors/>
  <w:hideGrammaticalError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C09"/>
    <w:rsid w:val="00067273"/>
    <w:rsid w:val="000726DC"/>
    <w:rsid w:val="00082E8D"/>
    <w:rsid w:val="00084EDA"/>
    <w:rsid w:val="000858B8"/>
    <w:rsid w:val="000876B0"/>
    <w:rsid w:val="000E37A8"/>
    <w:rsid w:val="000F20FD"/>
    <w:rsid w:val="00105FA0"/>
    <w:rsid w:val="00106D0B"/>
    <w:rsid w:val="001310A3"/>
    <w:rsid w:val="00133661"/>
    <w:rsid w:val="00141E76"/>
    <w:rsid w:val="00194821"/>
    <w:rsid w:val="001A5BC6"/>
    <w:rsid w:val="001B1722"/>
    <w:rsid w:val="001B261A"/>
    <w:rsid w:val="001B2621"/>
    <w:rsid w:val="001C29C2"/>
    <w:rsid w:val="001C5EC1"/>
    <w:rsid w:val="002062B6"/>
    <w:rsid w:val="00222C5B"/>
    <w:rsid w:val="0022605E"/>
    <w:rsid w:val="00233327"/>
    <w:rsid w:val="00240F6A"/>
    <w:rsid w:val="002548E4"/>
    <w:rsid w:val="00257DAE"/>
    <w:rsid w:val="0027695B"/>
    <w:rsid w:val="00285DEE"/>
    <w:rsid w:val="00296071"/>
    <w:rsid w:val="002C5D67"/>
    <w:rsid w:val="002E2D4C"/>
    <w:rsid w:val="002F70E7"/>
    <w:rsid w:val="00310753"/>
    <w:rsid w:val="0031111D"/>
    <w:rsid w:val="0033565D"/>
    <w:rsid w:val="00336EDB"/>
    <w:rsid w:val="003376DC"/>
    <w:rsid w:val="00345ED8"/>
    <w:rsid w:val="00364A61"/>
    <w:rsid w:val="00395837"/>
    <w:rsid w:val="003B216E"/>
    <w:rsid w:val="003E3AD2"/>
    <w:rsid w:val="003F4E69"/>
    <w:rsid w:val="004003DD"/>
    <w:rsid w:val="00405006"/>
    <w:rsid w:val="00405887"/>
    <w:rsid w:val="00452FF2"/>
    <w:rsid w:val="00463C09"/>
    <w:rsid w:val="00486257"/>
    <w:rsid w:val="00486973"/>
    <w:rsid w:val="00495961"/>
    <w:rsid w:val="004A1AD9"/>
    <w:rsid w:val="004A27F0"/>
    <w:rsid w:val="004A5AE9"/>
    <w:rsid w:val="004B6346"/>
    <w:rsid w:val="00524E9E"/>
    <w:rsid w:val="00527983"/>
    <w:rsid w:val="00543880"/>
    <w:rsid w:val="005B2D2D"/>
    <w:rsid w:val="005C3ECA"/>
    <w:rsid w:val="005D4273"/>
    <w:rsid w:val="005E55BE"/>
    <w:rsid w:val="00600B60"/>
    <w:rsid w:val="00632127"/>
    <w:rsid w:val="0064780E"/>
    <w:rsid w:val="00652EEF"/>
    <w:rsid w:val="006843E5"/>
    <w:rsid w:val="006B7113"/>
    <w:rsid w:val="006C337B"/>
    <w:rsid w:val="006D6C8B"/>
    <w:rsid w:val="006E2807"/>
    <w:rsid w:val="006F7CF8"/>
    <w:rsid w:val="00761A65"/>
    <w:rsid w:val="00764415"/>
    <w:rsid w:val="007664AB"/>
    <w:rsid w:val="00775B24"/>
    <w:rsid w:val="00795E83"/>
    <w:rsid w:val="007D7DE5"/>
    <w:rsid w:val="007E007F"/>
    <w:rsid w:val="00801879"/>
    <w:rsid w:val="00805450"/>
    <w:rsid w:val="00815E73"/>
    <w:rsid w:val="008165FD"/>
    <w:rsid w:val="00834ABE"/>
    <w:rsid w:val="00874004"/>
    <w:rsid w:val="00886E1D"/>
    <w:rsid w:val="008A09DC"/>
    <w:rsid w:val="008B7A30"/>
    <w:rsid w:val="008D1360"/>
    <w:rsid w:val="008F50DC"/>
    <w:rsid w:val="00903139"/>
    <w:rsid w:val="0097580E"/>
    <w:rsid w:val="009815B1"/>
    <w:rsid w:val="00997D57"/>
    <w:rsid w:val="009A3F38"/>
    <w:rsid w:val="009A5F13"/>
    <w:rsid w:val="00A016CA"/>
    <w:rsid w:val="00A13239"/>
    <w:rsid w:val="00A21EE6"/>
    <w:rsid w:val="00A23AD6"/>
    <w:rsid w:val="00A96807"/>
    <w:rsid w:val="00AA3480"/>
    <w:rsid w:val="00AD0001"/>
    <w:rsid w:val="00AD6815"/>
    <w:rsid w:val="00AE7F42"/>
    <w:rsid w:val="00AF2170"/>
    <w:rsid w:val="00AF58B2"/>
    <w:rsid w:val="00B17AA0"/>
    <w:rsid w:val="00B212D9"/>
    <w:rsid w:val="00B445E6"/>
    <w:rsid w:val="00B45F04"/>
    <w:rsid w:val="00B56EB3"/>
    <w:rsid w:val="00B73232"/>
    <w:rsid w:val="00B9761C"/>
    <w:rsid w:val="00BD4D7B"/>
    <w:rsid w:val="00C112E5"/>
    <w:rsid w:val="00C21FFC"/>
    <w:rsid w:val="00C34B18"/>
    <w:rsid w:val="00C37269"/>
    <w:rsid w:val="00C45A9C"/>
    <w:rsid w:val="00C5771C"/>
    <w:rsid w:val="00C61318"/>
    <w:rsid w:val="00C90C0D"/>
    <w:rsid w:val="00C9651A"/>
    <w:rsid w:val="00CD441F"/>
    <w:rsid w:val="00CE2F94"/>
    <w:rsid w:val="00D43FB8"/>
    <w:rsid w:val="00D456D2"/>
    <w:rsid w:val="00D559EE"/>
    <w:rsid w:val="00DB21C3"/>
    <w:rsid w:val="00DB36FF"/>
    <w:rsid w:val="00DC1FD1"/>
    <w:rsid w:val="00DC4427"/>
    <w:rsid w:val="00DE36E0"/>
    <w:rsid w:val="00DF4408"/>
    <w:rsid w:val="00E27A2C"/>
    <w:rsid w:val="00E4623A"/>
    <w:rsid w:val="00E525ED"/>
    <w:rsid w:val="00E526DC"/>
    <w:rsid w:val="00E75198"/>
    <w:rsid w:val="00E81AB6"/>
    <w:rsid w:val="00EA39B5"/>
    <w:rsid w:val="00EA7C30"/>
    <w:rsid w:val="00EB0A75"/>
    <w:rsid w:val="00EB5662"/>
    <w:rsid w:val="00EF294C"/>
    <w:rsid w:val="00F154A0"/>
    <w:rsid w:val="00F33532"/>
    <w:rsid w:val="00F34162"/>
    <w:rsid w:val="00F7450C"/>
    <w:rsid w:val="00FA0281"/>
    <w:rsid w:val="00FF46F6"/>
    <w:rsid w:val="1C6500DA"/>
    <w:rsid w:val="1F2953F9"/>
    <w:rsid w:val="21FF1B04"/>
    <w:rsid w:val="37F30A8A"/>
    <w:rsid w:val="3EE475F5"/>
    <w:rsid w:val="40CF3EBF"/>
    <w:rsid w:val="47B9580E"/>
    <w:rsid w:val="4AD961F8"/>
    <w:rsid w:val="4BBA78B1"/>
    <w:rsid w:val="4CF47C43"/>
    <w:rsid w:val="4D370E5D"/>
    <w:rsid w:val="4FC863DA"/>
    <w:rsid w:val="507D3439"/>
    <w:rsid w:val="556B391A"/>
    <w:rsid w:val="567B428F"/>
    <w:rsid w:val="579A679A"/>
    <w:rsid w:val="5DDB1A6A"/>
    <w:rsid w:val="67063526"/>
    <w:rsid w:val="6E0473D9"/>
    <w:rsid w:val="6FB06DAF"/>
    <w:rsid w:val="75806A1E"/>
    <w:rsid w:val="76CE1637"/>
    <w:rsid w:val="79D8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8CC48ED-203F-4DD6-87AD-F6CAD0C48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5662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EB5662"/>
    <w:pPr>
      <w:jc w:val="left"/>
    </w:pPr>
  </w:style>
  <w:style w:type="paragraph" w:styleId="a4">
    <w:name w:val="Balloon Text"/>
    <w:basedOn w:val="a"/>
    <w:link w:val="Char0"/>
    <w:uiPriority w:val="99"/>
    <w:semiHidden/>
    <w:unhideWhenUsed/>
    <w:rsid w:val="00EB5662"/>
    <w:rPr>
      <w:sz w:val="18"/>
      <w:szCs w:val="18"/>
    </w:rPr>
  </w:style>
  <w:style w:type="paragraph" w:styleId="a5">
    <w:name w:val="footer"/>
    <w:basedOn w:val="a"/>
    <w:link w:val="Char1"/>
    <w:uiPriority w:val="99"/>
    <w:qFormat/>
    <w:rsid w:val="00EB566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EB56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semiHidden/>
    <w:unhideWhenUsed/>
    <w:qFormat/>
    <w:rsid w:val="00EB5662"/>
    <w:rPr>
      <w:b/>
      <w:bCs/>
    </w:rPr>
  </w:style>
  <w:style w:type="table" w:styleId="a8">
    <w:name w:val="Table Grid"/>
    <w:basedOn w:val="a1"/>
    <w:uiPriority w:val="59"/>
    <w:qFormat/>
    <w:rsid w:val="00EB56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qFormat/>
    <w:rsid w:val="00EB5662"/>
    <w:rPr>
      <w:sz w:val="21"/>
      <w:szCs w:val="21"/>
    </w:rPr>
  </w:style>
  <w:style w:type="character" w:customStyle="1" w:styleId="Char1">
    <w:name w:val="页脚 Char"/>
    <w:link w:val="a5"/>
    <w:uiPriority w:val="99"/>
    <w:rsid w:val="00EB5662"/>
    <w:rPr>
      <w:sz w:val="18"/>
      <w:szCs w:val="18"/>
    </w:rPr>
  </w:style>
  <w:style w:type="character" w:customStyle="1" w:styleId="Char10">
    <w:name w:val="页脚 Char1"/>
    <w:basedOn w:val="a0"/>
    <w:uiPriority w:val="99"/>
    <w:semiHidden/>
    <w:qFormat/>
    <w:rsid w:val="00EB5662"/>
    <w:rPr>
      <w:rFonts w:ascii="Calibri" w:eastAsia="宋体" w:hAnsi="Calibri" w:cs="Times New Roman"/>
      <w:sz w:val="18"/>
      <w:szCs w:val="18"/>
    </w:rPr>
  </w:style>
  <w:style w:type="paragraph" w:customStyle="1" w:styleId="5-">
    <w:name w:val="5-内文"/>
    <w:basedOn w:val="a"/>
    <w:link w:val="5-Char"/>
    <w:uiPriority w:val="99"/>
    <w:rsid w:val="00EB5662"/>
    <w:pPr>
      <w:spacing w:beforeLines="25" w:afterLines="25" w:line="300" w:lineRule="auto"/>
      <w:ind w:firstLineChars="200" w:firstLine="200"/>
    </w:pPr>
    <w:rPr>
      <w:rFonts w:eastAsia="仿宋_GB2312"/>
      <w:kern w:val="0"/>
      <w:sz w:val="28"/>
      <w:szCs w:val="20"/>
    </w:rPr>
  </w:style>
  <w:style w:type="character" w:customStyle="1" w:styleId="5-Char">
    <w:name w:val="5-内文 Char"/>
    <w:link w:val="5-"/>
    <w:uiPriority w:val="99"/>
    <w:locked/>
    <w:rsid w:val="00EB5662"/>
    <w:rPr>
      <w:rFonts w:ascii="Calibri" w:eastAsia="仿宋_GB2312" w:hAnsi="Calibri" w:cs="Times New Roman"/>
      <w:kern w:val="0"/>
      <w:sz w:val="28"/>
      <w:szCs w:val="20"/>
    </w:rPr>
  </w:style>
  <w:style w:type="character" w:customStyle="1" w:styleId="Char2">
    <w:name w:val="页眉 Char"/>
    <w:basedOn w:val="a0"/>
    <w:link w:val="a6"/>
    <w:uiPriority w:val="99"/>
    <w:qFormat/>
    <w:rsid w:val="00EB5662"/>
    <w:rPr>
      <w:rFonts w:ascii="Calibri" w:hAnsi="Calibri"/>
      <w:kern w:val="2"/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  <w:rsid w:val="00EB5662"/>
    <w:rPr>
      <w:rFonts w:ascii="Calibri" w:hAnsi="Calibri"/>
      <w:kern w:val="2"/>
      <w:sz w:val="21"/>
      <w:szCs w:val="24"/>
    </w:rPr>
  </w:style>
  <w:style w:type="character" w:customStyle="1" w:styleId="Char3">
    <w:name w:val="批注主题 Char"/>
    <w:basedOn w:val="Char"/>
    <w:link w:val="a7"/>
    <w:uiPriority w:val="99"/>
    <w:semiHidden/>
    <w:rsid w:val="00EB5662"/>
    <w:rPr>
      <w:rFonts w:ascii="Calibri" w:hAnsi="Calibri"/>
      <w:b/>
      <w:bCs/>
      <w:kern w:val="2"/>
      <w:sz w:val="21"/>
      <w:szCs w:val="24"/>
    </w:rPr>
  </w:style>
  <w:style w:type="character" w:customStyle="1" w:styleId="Char0">
    <w:name w:val="批注框文本 Char"/>
    <w:basedOn w:val="a0"/>
    <w:link w:val="a4"/>
    <w:uiPriority w:val="99"/>
    <w:semiHidden/>
    <w:rsid w:val="00EB5662"/>
    <w:rPr>
      <w:rFonts w:ascii="Calibri" w:hAnsi="Calibri"/>
      <w:kern w:val="2"/>
      <w:sz w:val="18"/>
      <w:szCs w:val="18"/>
    </w:rPr>
  </w:style>
  <w:style w:type="paragraph" w:styleId="aa">
    <w:name w:val="List Paragraph"/>
    <w:basedOn w:val="a"/>
    <w:uiPriority w:val="99"/>
    <w:qFormat/>
    <w:rsid w:val="004003D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4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299</Words>
  <Characters>1707</Characters>
  <Application>Microsoft Office Word</Application>
  <DocSecurity>0</DocSecurity>
  <Lines>14</Lines>
  <Paragraphs>4</Paragraphs>
  <ScaleCrop>false</ScaleCrop>
  <Company>微软中国</Company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用户</dc:creator>
  <cp:lastModifiedBy>Administrator</cp:lastModifiedBy>
  <cp:revision>12</cp:revision>
  <cp:lastPrinted>2019-06-18T01:46:00Z</cp:lastPrinted>
  <dcterms:created xsi:type="dcterms:W3CDTF">2019-06-17T11:51:00Z</dcterms:created>
  <dcterms:modified xsi:type="dcterms:W3CDTF">2019-06-18T01:55:00Z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