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Cs/>
          <w:sz w:val="36"/>
          <w:szCs w:val="36"/>
        </w:rPr>
      </w:pPr>
      <w:r>
        <w:rPr>
          <w:rFonts w:hint="eastAsia" w:ascii="黑体" w:hAnsi="黑体" w:eastAsia="黑体" w:cs="黑体"/>
          <w:bCs/>
          <w:sz w:val="36"/>
          <w:szCs w:val="36"/>
        </w:rPr>
        <w:t>沈阳市2019年公开招聘中等职业学校</w:t>
      </w:r>
    </w:p>
    <w:p>
      <w:pPr>
        <w:jc w:val="center"/>
        <w:rPr>
          <w:rFonts w:ascii="仿宋_GB2312" w:eastAsia="黑体"/>
          <w:sz w:val="24"/>
        </w:rPr>
      </w:pPr>
      <w:r>
        <w:rPr>
          <w:rFonts w:hint="eastAsia" w:ascii="黑体" w:hAnsi="黑体" w:eastAsia="黑体" w:cs="黑体"/>
          <w:bCs/>
          <w:sz w:val="36"/>
          <w:szCs w:val="36"/>
        </w:rPr>
        <w:t>专业课教师面试试讲题目一</w:t>
      </w:r>
    </w:p>
    <w:p>
      <w:pPr>
        <w:spacing w:line="500" w:lineRule="exact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一、招聘岗位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中职机电类教师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中职自动化教师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中职产品质量控制（电子类）教师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中职电子教师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中职电气运行与控制教师</w:t>
      </w:r>
    </w:p>
    <w:p>
      <w:pPr>
        <w:spacing w:line="500" w:lineRule="exact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二、教材名称及版本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教材名称：中等职业教育课程改革国家规划新教材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《电工技术基础与技能》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主    编：周绍敏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出版单位：高等教育出版社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出版日期：2018年12月第17次印刷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书    号：ISBN978-7-04-039107-7</w:t>
      </w:r>
    </w:p>
    <w:p>
      <w:pPr>
        <w:spacing w:line="500" w:lineRule="exact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三、试讲题目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题目：基尔霍夫电压定律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章节：第三章第一节第三小节</w:t>
      </w:r>
    </w:p>
    <w:p>
      <w:pPr>
        <w:spacing w:line="500" w:lineRule="exact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四、试讲要求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1.教学思路清晰、要点准确、重点突出、教学环节环环相扣，过程设计新颖巧妙;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2.教学方法得当、多样，教学效果良好;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3.语言生动、熟练，具有亲和力和感染力;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4.教态自然、着装整洁、仪表端正;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5.板书布局合理，文字规范清晰</w:t>
      </w:r>
    </w:p>
    <w:p>
      <w:pPr>
        <w:spacing w:line="500" w:lineRule="exact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五、评分标准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见下表</w:t>
      </w:r>
    </w:p>
    <w:p>
      <w:pPr>
        <w:spacing w:line="50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  <w:sectPr>
          <w:footerReference r:id="rId3" w:type="default"/>
          <w:pgSz w:w="11906" w:h="16838"/>
          <w:pgMar w:top="1134" w:right="1474" w:bottom="1134" w:left="1474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ascii="黑体" w:hAnsi="黑体" w:eastAsia="黑体" w:cs="黑体"/>
          <w:bCs/>
          <w:sz w:val="36"/>
          <w:szCs w:val="36"/>
        </w:rPr>
      </w:pPr>
      <w:r>
        <w:rPr>
          <w:rFonts w:hint="eastAsia" w:ascii="黑体" w:hAnsi="黑体" w:eastAsia="黑体" w:cs="黑体"/>
          <w:bCs/>
          <w:sz w:val="36"/>
          <w:szCs w:val="36"/>
        </w:rPr>
        <w:t>沈阳市2019年公开招聘中等职业学校</w:t>
      </w:r>
    </w:p>
    <w:p>
      <w:pPr>
        <w:jc w:val="center"/>
        <w:rPr>
          <w:rFonts w:ascii="黑体" w:hAnsi="黑体" w:eastAsia="黑体" w:cs="黑体"/>
          <w:bCs/>
          <w:sz w:val="36"/>
          <w:szCs w:val="36"/>
        </w:rPr>
      </w:pPr>
      <w:r>
        <w:rPr>
          <w:rFonts w:hint="eastAsia" w:ascii="黑体" w:hAnsi="黑体" w:eastAsia="黑体" w:cs="黑体"/>
          <w:bCs/>
          <w:sz w:val="36"/>
          <w:szCs w:val="36"/>
        </w:rPr>
        <w:t>面试试讲评分表</w:t>
      </w:r>
    </w:p>
    <w:tbl>
      <w:tblPr>
        <w:tblStyle w:val="8"/>
        <w:tblW w:w="149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1701"/>
        <w:gridCol w:w="708"/>
        <w:gridCol w:w="1560"/>
        <w:gridCol w:w="709"/>
        <w:gridCol w:w="2693"/>
        <w:gridCol w:w="2977"/>
        <w:gridCol w:w="2551"/>
        <w:gridCol w:w="7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面试教师</w:t>
            </w:r>
          </w:p>
        </w:tc>
        <w:tc>
          <w:tcPr>
            <w:tcW w:w="2409" w:type="dxa"/>
            <w:gridSpan w:val="2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560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课程名称</w:t>
            </w:r>
          </w:p>
        </w:tc>
        <w:tc>
          <w:tcPr>
            <w:tcW w:w="9643" w:type="dxa"/>
            <w:gridSpan w:val="5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</w:t>
            </w:r>
          </w:p>
        </w:tc>
        <w:tc>
          <w:tcPr>
            <w:tcW w:w="3969" w:type="dxa"/>
            <w:gridSpan w:val="3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评议指标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分值</w:t>
            </w:r>
          </w:p>
        </w:tc>
        <w:tc>
          <w:tcPr>
            <w:tcW w:w="8221" w:type="dxa"/>
            <w:gridSpan w:val="3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评分标准</w:t>
            </w:r>
          </w:p>
        </w:tc>
        <w:tc>
          <w:tcPr>
            <w:tcW w:w="713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Merge w:val="restart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讲授内容（40分）</w:t>
            </w:r>
          </w:p>
        </w:tc>
        <w:tc>
          <w:tcPr>
            <w:tcW w:w="3969" w:type="dxa"/>
            <w:gridSpan w:val="3"/>
            <w:vAlign w:val="center"/>
          </w:tcPr>
          <w:p>
            <w:pPr>
              <w:spacing w:line="60" w:lineRule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教学内容组织处理得当，教学思路清晰。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cs="仿宋_GB2312" w:asciiTheme="minorEastAsia" w:hAnsiTheme="minorEastAsia" w:eastAsiaTheme="minorEastAsia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教学内容与教材相吻合,有适当扩展,教学思路清晰。（15-10分）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cs="仿宋_GB2312" w:asciiTheme="minorEastAsia" w:hAnsiTheme="minorEastAsia" w:eastAsiaTheme="minorEastAsia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教学内容与教材无明显错误，教学思路一般。（9-5分）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cs="仿宋_GB2312" w:asciiTheme="minorEastAsia" w:hAnsiTheme="minorEastAsia" w:eastAsiaTheme="minorEastAsia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教学内容与教材有偏差，教学思路混乱。（4-0分）</w:t>
            </w:r>
          </w:p>
        </w:tc>
        <w:tc>
          <w:tcPr>
            <w:tcW w:w="7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313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讲解透彻，知识或技能要点准确无误，重点突出。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cs="仿宋_GB2312" w:asciiTheme="minorEastAsia" w:hAnsiTheme="minorEastAsia" w:eastAsiaTheme="minorEastAsia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讲解透彻，知识或技能要点准确无误，重点突出。（10-7分）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cs="仿宋_GB2312" w:asciiTheme="minorEastAsia" w:hAnsiTheme="minorEastAsia" w:eastAsiaTheme="minorEastAsia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讲解含糊，知识或技能要点、重点无明显区分。（6-4分）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cs="仿宋_GB2312" w:asciiTheme="minorEastAsia" w:hAnsiTheme="minorEastAsia" w:eastAsiaTheme="minorEastAsia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讲解有明显错误，知识或技能要点、重点无区分。（3-0分）</w:t>
            </w:r>
          </w:p>
        </w:tc>
        <w:tc>
          <w:tcPr>
            <w:tcW w:w="7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导入、新授、练习、结课、作业等教学环节的设计环环相扣，过渡自然。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导入、新授、练习、结课、作业等教学环节的设计环环相扣，过渡自然。（10-7分）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导入、新授、练习、结课、作业等教学环节的设计环环脱节，无明显过渡。（6-4分）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导入、新授、练习、结课、作业等教学环节的设计错误。（3-0分）</w:t>
            </w:r>
          </w:p>
        </w:tc>
        <w:tc>
          <w:tcPr>
            <w:tcW w:w="7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教学过程设计新颖巧妙，有个性特点。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教学过程设计新颖巧妙，有个性特点。（5-4分）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教学过程设计平淡。（3-2分）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教学过程设计混乱。（1-0分）</w:t>
            </w:r>
          </w:p>
        </w:tc>
        <w:tc>
          <w:tcPr>
            <w:tcW w:w="7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Merge w:val="restart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教学方法（25分）</w:t>
            </w:r>
          </w:p>
        </w:tc>
        <w:tc>
          <w:tcPr>
            <w:tcW w:w="3969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教法是否针对教材、学生实际，运用灵活恰当，一法为主，多法配合，让学生多种感官活动。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教法是否针对教材课程内容，结合学生实际，运用灵活恰当，一法为主，多法配合，让学生多种感官活动。（15-10分）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教法是否针对教材课程内容，结合学生实际，运用恰当，教学方法单一。（9-5分）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教法是否针对教材、学生实际，运用不合理，教学方法单一或有错误。（4-0分）</w:t>
            </w:r>
          </w:p>
        </w:tc>
        <w:tc>
          <w:tcPr>
            <w:tcW w:w="7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Merge w:val="continue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能激发学生兴趣，互动教学，学生接受效果良好。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能激发学生兴趣，互动教学，学生接受效果良好。（5-4分）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能激发学生兴趣，无明显互动教学，学生接受效果一般。（3-2分）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不能激发学生兴趣，无互动教学，学生接受效果较差。（1-0分）</w:t>
            </w:r>
          </w:p>
        </w:tc>
        <w:tc>
          <w:tcPr>
            <w:tcW w:w="7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Merge w:val="continue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轻松驾驭课堂，课堂秩序井然。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轻松驾驭课堂，课堂秩序井然。（5-4分）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驾驭课堂能力不足，课堂秩序一般。（3-2分）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驾驭课堂能力较差，课堂秩序差。（1-0分）</w:t>
            </w:r>
          </w:p>
        </w:tc>
        <w:tc>
          <w:tcPr>
            <w:tcW w:w="7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Merge w:val="restart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语言表达（15分）</w:t>
            </w:r>
          </w:p>
        </w:tc>
        <w:tc>
          <w:tcPr>
            <w:tcW w:w="3969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语言生动，讲授熟练，普通话标准、流利。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讲授熟练，普通话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标准、</w:t>
            </w:r>
            <w:r>
              <w:rPr>
                <w:rFonts w:hint="eastAsia" w:cs="仿宋_GB2312" w:asciiTheme="minorEastAsia" w:hAnsiTheme="minorEastAsia" w:eastAsiaTheme="minorEastAsia"/>
              </w:rPr>
              <w:t>流利。（5-4分）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讲授不够熟练，普通话不够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标准、</w:t>
            </w:r>
            <w:r>
              <w:rPr>
                <w:rFonts w:hint="eastAsia" w:cs="仿宋_GB2312" w:asciiTheme="minorEastAsia" w:hAnsiTheme="minorEastAsia" w:eastAsiaTheme="minorEastAsia"/>
              </w:rPr>
              <w:t>流利。（3-2分）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讲授生疏，普通话不标准。（1-0分）</w:t>
            </w:r>
          </w:p>
        </w:tc>
        <w:tc>
          <w:tcPr>
            <w:tcW w:w="7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深入浅出，能调动学生积极性，有一定吸引力和感染力。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深入浅出，能调动学生积极性，有一定吸引力和感染力。（5-4分）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宋体" w:hAnsi="宋体" w:cs="华文仿宋"/>
                <w:spacing w:val="-10"/>
              </w:rPr>
              <w:t>教学语言基本能完成教学任务，缺少个性化风格</w:t>
            </w:r>
            <w:r>
              <w:rPr>
                <w:rFonts w:hint="eastAsia" w:cs="仿宋_GB2312" w:asciiTheme="minorEastAsia" w:hAnsiTheme="minorEastAsia" w:eastAsiaTheme="minorEastAsia"/>
              </w:rPr>
              <w:t>。（3-2分）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宋体" w:hAnsi="宋体" w:cs="华文仿宋"/>
                <w:spacing w:val="-10"/>
              </w:rPr>
              <w:t>讲解混乱不清或口吃结巴，有明显语病。（1</w:t>
            </w:r>
            <w:r>
              <w:rPr>
                <w:rFonts w:ascii="宋体" w:cs="华文仿宋"/>
                <w:spacing w:val="-10"/>
              </w:rPr>
              <w:t>-0</w:t>
            </w:r>
            <w:r>
              <w:rPr>
                <w:rFonts w:hint="eastAsia" w:ascii="宋体" w:hAnsi="宋体" w:cs="华文仿宋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声音洪亮、清晰。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声音洪亮、清晰，有抑扬顿挫。（5-4分）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宋体" w:hAnsi="宋体" w:cs="华文仿宋"/>
                <w:spacing w:val="-10"/>
              </w:rPr>
              <w:t>声音洪亮、吐字清晰，但讲授语气平淡。</w:t>
            </w:r>
            <w:r>
              <w:rPr>
                <w:rFonts w:hint="eastAsia" w:cs="仿宋_GB2312" w:asciiTheme="minorEastAsia" w:hAnsiTheme="minorEastAsia" w:eastAsiaTheme="minorEastAsia"/>
              </w:rPr>
              <w:t>（3-2分）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宋体" w:hAnsi="宋体" w:cs="华文仿宋"/>
                <w:spacing w:val="-10"/>
              </w:rPr>
              <w:t>声音较小、吐字不清，讲授过程平淡。（1</w:t>
            </w:r>
            <w:r>
              <w:rPr>
                <w:rFonts w:ascii="宋体" w:hAnsi="宋体" w:cs="华文仿宋"/>
                <w:spacing w:val="-10"/>
              </w:rPr>
              <w:t>-0</w:t>
            </w:r>
            <w:r>
              <w:rPr>
                <w:rFonts w:hint="eastAsia" w:ascii="宋体" w:hAnsi="宋体" w:cs="华文仿宋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Merge w:val="restart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教学仪表（10分）</w:t>
            </w:r>
          </w:p>
        </w:tc>
        <w:tc>
          <w:tcPr>
            <w:tcW w:w="3969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精神饱满，教态自然，举止得体。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精神饱满，教态自然，</w:t>
            </w:r>
            <w:r>
              <w:rPr>
                <w:rFonts w:hint="eastAsia" w:ascii="宋体" w:hAnsi="宋体"/>
              </w:rPr>
              <w:t>举止得体大方，有激情，沉稳自信。</w:t>
            </w:r>
            <w:r>
              <w:rPr>
                <w:rFonts w:hint="eastAsia" w:cs="仿宋_GB2312" w:asciiTheme="minorEastAsia" w:hAnsiTheme="minorEastAsia" w:eastAsiaTheme="minorEastAsia"/>
              </w:rPr>
              <w:t>（5-4分）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精神紧张，教态平常，举止僵硬。（3-2分）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精神状态萎靡，教态失常，举止过于夸张或无肢体动作。（1-0分）</w:t>
            </w:r>
          </w:p>
        </w:tc>
        <w:tc>
          <w:tcPr>
            <w:tcW w:w="7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Merge w:val="continue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仪表端正，着装整洁。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仪表端正，着装得体、整洁。（5-4分）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仪表、着装与教师形象有不当之处，体态、发型等有不妥。（3-2分）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仪表、着装与教师形象不符，外表有明显缺陷。（1-0分）</w:t>
            </w:r>
          </w:p>
        </w:tc>
        <w:tc>
          <w:tcPr>
            <w:tcW w:w="7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313" w:type="dxa"/>
            <w:vMerge w:val="restart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板书（10分）</w:t>
            </w:r>
          </w:p>
        </w:tc>
        <w:tc>
          <w:tcPr>
            <w:tcW w:w="3969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言简意赅，有启发性。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板书文字简练，又能体现课程重点、要点，能激发学生学习兴趣。（5-4分）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板书文字繁琐，重点、难点不够突出，只能简介课程内容。（3-2分）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无板书或板书书写内容不能体现课程内容。（1-0分）</w:t>
            </w:r>
          </w:p>
        </w:tc>
        <w:tc>
          <w:tcPr>
            <w:tcW w:w="7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313" w:type="dxa"/>
            <w:vMerge w:val="continue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布局合理，文图规范清晰，字符适度。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根据黑板空间布局合理，文图规范清晰，字符适度。（5-4分）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cs="仿宋_GB2312" w:asciiTheme="minorEastAsia" w:hAnsiTheme="minorEastAsia" w:eastAsiaTheme="minorEastAsia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不能合理利用空间，布局不合理，文图规范清晰，字符过长或过短。（3-2分）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cs="仿宋_GB2312" w:asciiTheme="minorEastAsia" w:hAnsiTheme="minorEastAsia" w:eastAsiaTheme="minorEastAsia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板书书写混乱，文图有明显错误，字迹潦草，字符严重不合理。（1-0分）</w:t>
            </w:r>
          </w:p>
        </w:tc>
        <w:tc>
          <w:tcPr>
            <w:tcW w:w="7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3014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评委签字</w:t>
            </w:r>
          </w:p>
        </w:tc>
        <w:tc>
          <w:tcPr>
            <w:tcW w:w="5670" w:type="dxa"/>
            <w:gridSpan w:val="4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总成绩</w:t>
            </w:r>
          </w:p>
        </w:tc>
        <w:tc>
          <w:tcPr>
            <w:tcW w:w="3264" w:type="dxa"/>
            <w:gridSpan w:val="2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widowControl/>
        <w:jc w:val="left"/>
        <w:rPr>
          <w:rFonts w:ascii="仿宋_GB2312" w:eastAsia="仿宋_GB2312"/>
          <w:sz w:val="32"/>
          <w:szCs w:val="32"/>
        </w:rPr>
      </w:pPr>
    </w:p>
    <w:sectPr>
      <w:footerReference r:id="rId4" w:type="default"/>
      <w:pgSz w:w="16838" w:h="11906" w:orient="landscape"/>
      <w:pgMar w:top="1797" w:right="1440" w:bottom="1797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721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hideSpellingErrors/>
  <w:hideGrammatical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C09"/>
    <w:rsid w:val="000070EE"/>
    <w:rsid w:val="00067273"/>
    <w:rsid w:val="000726DC"/>
    <w:rsid w:val="00082E8D"/>
    <w:rsid w:val="000858B8"/>
    <w:rsid w:val="000E37A8"/>
    <w:rsid w:val="000F0E3E"/>
    <w:rsid w:val="000F20FD"/>
    <w:rsid w:val="00105FA0"/>
    <w:rsid w:val="00106D0B"/>
    <w:rsid w:val="001310A3"/>
    <w:rsid w:val="00133661"/>
    <w:rsid w:val="00141E76"/>
    <w:rsid w:val="00194821"/>
    <w:rsid w:val="001A5BC6"/>
    <w:rsid w:val="001B1722"/>
    <w:rsid w:val="001B261A"/>
    <w:rsid w:val="001B2621"/>
    <w:rsid w:val="001C29C2"/>
    <w:rsid w:val="001C5EC1"/>
    <w:rsid w:val="002062B6"/>
    <w:rsid w:val="00222C5B"/>
    <w:rsid w:val="0022605E"/>
    <w:rsid w:val="00233327"/>
    <w:rsid w:val="00240F6A"/>
    <w:rsid w:val="002548E4"/>
    <w:rsid w:val="00257DAE"/>
    <w:rsid w:val="0027695B"/>
    <w:rsid w:val="00296071"/>
    <w:rsid w:val="002E2D4C"/>
    <w:rsid w:val="002F70E7"/>
    <w:rsid w:val="00310753"/>
    <w:rsid w:val="0031111D"/>
    <w:rsid w:val="00336EDB"/>
    <w:rsid w:val="003376DC"/>
    <w:rsid w:val="00364A61"/>
    <w:rsid w:val="00395837"/>
    <w:rsid w:val="003B216E"/>
    <w:rsid w:val="003E3AD2"/>
    <w:rsid w:val="003F4E69"/>
    <w:rsid w:val="004003DD"/>
    <w:rsid w:val="00405006"/>
    <w:rsid w:val="00405887"/>
    <w:rsid w:val="00452FF2"/>
    <w:rsid w:val="00463C09"/>
    <w:rsid w:val="00486257"/>
    <w:rsid w:val="00486973"/>
    <w:rsid w:val="00495961"/>
    <w:rsid w:val="004A1AD9"/>
    <w:rsid w:val="004A27F0"/>
    <w:rsid w:val="004A5AE9"/>
    <w:rsid w:val="004B6346"/>
    <w:rsid w:val="00524E9E"/>
    <w:rsid w:val="00527983"/>
    <w:rsid w:val="00543880"/>
    <w:rsid w:val="005C3ECA"/>
    <w:rsid w:val="005D4273"/>
    <w:rsid w:val="005E55BE"/>
    <w:rsid w:val="00632127"/>
    <w:rsid w:val="0064780E"/>
    <w:rsid w:val="00652EEF"/>
    <w:rsid w:val="006843E5"/>
    <w:rsid w:val="006B7113"/>
    <w:rsid w:val="006C337B"/>
    <w:rsid w:val="006D6C8B"/>
    <w:rsid w:val="006E2807"/>
    <w:rsid w:val="006F7CF8"/>
    <w:rsid w:val="00761A65"/>
    <w:rsid w:val="00764415"/>
    <w:rsid w:val="007664AB"/>
    <w:rsid w:val="00775B24"/>
    <w:rsid w:val="00795E83"/>
    <w:rsid w:val="007D7DE5"/>
    <w:rsid w:val="007E007F"/>
    <w:rsid w:val="007E4D1A"/>
    <w:rsid w:val="00801879"/>
    <w:rsid w:val="00805450"/>
    <w:rsid w:val="00815E73"/>
    <w:rsid w:val="008165FD"/>
    <w:rsid w:val="008341B9"/>
    <w:rsid w:val="00834ABE"/>
    <w:rsid w:val="00874004"/>
    <w:rsid w:val="00886E1D"/>
    <w:rsid w:val="008A09DC"/>
    <w:rsid w:val="008B7A30"/>
    <w:rsid w:val="008D1360"/>
    <w:rsid w:val="008F50DC"/>
    <w:rsid w:val="00903139"/>
    <w:rsid w:val="0097580E"/>
    <w:rsid w:val="00997D57"/>
    <w:rsid w:val="009A5F13"/>
    <w:rsid w:val="00A016CA"/>
    <w:rsid w:val="00A13239"/>
    <w:rsid w:val="00A21EE6"/>
    <w:rsid w:val="00A23AD6"/>
    <w:rsid w:val="00A96807"/>
    <w:rsid w:val="00AA3480"/>
    <w:rsid w:val="00AD0001"/>
    <w:rsid w:val="00AD6815"/>
    <w:rsid w:val="00AF2170"/>
    <w:rsid w:val="00AF58B2"/>
    <w:rsid w:val="00AF6C1A"/>
    <w:rsid w:val="00B17AA0"/>
    <w:rsid w:val="00B212D9"/>
    <w:rsid w:val="00B445E6"/>
    <w:rsid w:val="00B45F04"/>
    <w:rsid w:val="00B56EB3"/>
    <w:rsid w:val="00B73232"/>
    <w:rsid w:val="00B9761C"/>
    <w:rsid w:val="00BD4D7B"/>
    <w:rsid w:val="00BE1CF3"/>
    <w:rsid w:val="00C112E5"/>
    <w:rsid w:val="00C21FFC"/>
    <w:rsid w:val="00C22339"/>
    <w:rsid w:val="00C37269"/>
    <w:rsid w:val="00C45A9C"/>
    <w:rsid w:val="00C5771C"/>
    <w:rsid w:val="00C61318"/>
    <w:rsid w:val="00C82898"/>
    <w:rsid w:val="00C90C0D"/>
    <w:rsid w:val="00C9651A"/>
    <w:rsid w:val="00CE2F94"/>
    <w:rsid w:val="00D43FB8"/>
    <w:rsid w:val="00D559EE"/>
    <w:rsid w:val="00DB21C3"/>
    <w:rsid w:val="00DC1FD1"/>
    <w:rsid w:val="00DC4427"/>
    <w:rsid w:val="00DE36E0"/>
    <w:rsid w:val="00DF4408"/>
    <w:rsid w:val="00E27A2C"/>
    <w:rsid w:val="00E4623A"/>
    <w:rsid w:val="00E525ED"/>
    <w:rsid w:val="00E526DC"/>
    <w:rsid w:val="00E81AB6"/>
    <w:rsid w:val="00EA39B5"/>
    <w:rsid w:val="00EA7C30"/>
    <w:rsid w:val="00EB0A75"/>
    <w:rsid w:val="00EB5662"/>
    <w:rsid w:val="00EF294C"/>
    <w:rsid w:val="00F154A0"/>
    <w:rsid w:val="00F33532"/>
    <w:rsid w:val="00F34162"/>
    <w:rsid w:val="00F60D21"/>
    <w:rsid w:val="00F7450C"/>
    <w:rsid w:val="00FA0281"/>
    <w:rsid w:val="00FB7AC0"/>
    <w:rsid w:val="119D777F"/>
    <w:rsid w:val="12FB4F9D"/>
    <w:rsid w:val="13530CDC"/>
    <w:rsid w:val="154C4388"/>
    <w:rsid w:val="1C6500DA"/>
    <w:rsid w:val="1D9B2045"/>
    <w:rsid w:val="1F2953F9"/>
    <w:rsid w:val="21FF1B04"/>
    <w:rsid w:val="25394AED"/>
    <w:rsid w:val="282D0499"/>
    <w:rsid w:val="370264CA"/>
    <w:rsid w:val="37F30A8A"/>
    <w:rsid w:val="38E365AD"/>
    <w:rsid w:val="3EE475F5"/>
    <w:rsid w:val="40CF3EBF"/>
    <w:rsid w:val="47B9580E"/>
    <w:rsid w:val="4A21047F"/>
    <w:rsid w:val="4AD961F8"/>
    <w:rsid w:val="4BBA78B1"/>
    <w:rsid w:val="4C045D74"/>
    <w:rsid w:val="4CF47C43"/>
    <w:rsid w:val="4D370E5D"/>
    <w:rsid w:val="4FC863DA"/>
    <w:rsid w:val="507D3439"/>
    <w:rsid w:val="513D5505"/>
    <w:rsid w:val="5438418A"/>
    <w:rsid w:val="556B391A"/>
    <w:rsid w:val="567B428F"/>
    <w:rsid w:val="579A679A"/>
    <w:rsid w:val="580824CC"/>
    <w:rsid w:val="59FF085A"/>
    <w:rsid w:val="5DDB1A6A"/>
    <w:rsid w:val="66DB26A3"/>
    <w:rsid w:val="67063526"/>
    <w:rsid w:val="69F463D3"/>
    <w:rsid w:val="6E0473D9"/>
    <w:rsid w:val="6F410680"/>
    <w:rsid w:val="6FB06DAF"/>
    <w:rsid w:val="73322584"/>
    <w:rsid w:val="75806A1E"/>
    <w:rsid w:val="76CE1637"/>
    <w:rsid w:val="79D8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unhideWhenUsed/>
    <w:qFormat/>
    <w:uiPriority w:val="99"/>
    <w:pPr>
      <w:jc w:val="left"/>
    </w:pPr>
  </w:style>
  <w:style w:type="paragraph" w:styleId="3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7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脚 Char"/>
    <w:link w:val="4"/>
    <w:qFormat/>
    <w:uiPriority w:val="0"/>
    <w:rPr>
      <w:sz w:val="18"/>
      <w:szCs w:val="18"/>
    </w:rPr>
  </w:style>
  <w:style w:type="character" w:customStyle="1" w:styleId="12">
    <w:name w:val="页脚 Char1"/>
    <w:basedOn w:val="9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3">
    <w:name w:val="5-内文"/>
    <w:basedOn w:val="1"/>
    <w:link w:val="14"/>
    <w:qFormat/>
    <w:uiPriority w:val="99"/>
    <w:pPr>
      <w:spacing w:beforeLines="25" w:afterLines="25" w:line="300" w:lineRule="auto"/>
      <w:ind w:firstLine="200" w:firstLineChars="200"/>
    </w:pPr>
    <w:rPr>
      <w:rFonts w:eastAsia="仿宋_GB2312"/>
      <w:kern w:val="0"/>
      <w:sz w:val="28"/>
      <w:szCs w:val="20"/>
    </w:rPr>
  </w:style>
  <w:style w:type="character" w:customStyle="1" w:styleId="14">
    <w:name w:val="5-内文 Char"/>
    <w:link w:val="13"/>
    <w:qFormat/>
    <w:locked/>
    <w:uiPriority w:val="99"/>
    <w:rPr>
      <w:rFonts w:ascii="Calibri" w:hAnsi="Calibri" w:eastAsia="仿宋_GB2312" w:cs="Times New Roman"/>
      <w:kern w:val="0"/>
      <w:sz w:val="28"/>
      <w:szCs w:val="20"/>
    </w:rPr>
  </w:style>
  <w:style w:type="character" w:customStyle="1" w:styleId="15">
    <w:name w:val="页眉 Char"/>
    <w:basedOn w:val="9"/>
    <w:link w:val="5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6">
    <w:name w:val="批注文字 Char"/>
    <w:basedOn w:val="9"/>
    <w:link w:val="2"/>
    <w:semiHidden/>
    <w:qFormat/>
    <w:uiPriority w:val="99"/>
    <w:rPr>
      <w:rFonts w:ascii="Calibri" w:hAnsi="Calibri"/>
      <w:kern w:val="2"/>
      <w:sz w:val="21"/>
      <w:szCs w:val="24"/>
    </w:rPr>
  </w:style>
  <w:style w:type="character" w:customStyle="1" w:styleId="17">
    <w:name w:val="批注主题 Char"/>
    <w:basedOn w:val="16"/>
    <w:link w:val="6"/>
    <w:semiHidden/>
    <w:qFormat/>
    <w:uiPriority w:val="99"/>
    <w:rPr>
      <w:rFonts w:ascii="Calibri" w:hAnsi="Calibri"/>
      <w:b/>
      <w:bCs/>
      <w:kern w:val="2"/>
      <w:sz w:val="21"/>
      <w:szCs w:val="24"/>
    </w:rPr>
  </w:style>
  <w:style w:type="character" w:customStyle="1" w:styleId="18">
    <w:name w:val="批注框文本 Char"/>
    <w:basedOn w:val="9"/>
    <w:link w:val="3"/>
    <w:semiHidden/>
    <w:qFormat/>
    <w:uiPriority w:val="99"/>
    <w:rPr>
      <w:rFonts w:ascii="Calibri" w:hAnsi="Calibri"/>
      <w:kern w:val="2"/>
      <w:sz w:val="18"/>
      <w:szCs w:val="18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308</Words>
  <Characters>1756</Characters>
  <Lines>14</Lines>
  <Paragraphs>4</Paragraphs>
  <TotalTime>2</TotalTime>
  <ScaleCrop>false</ScaleCrop>
  <LinksUpToDate>false</LinksUpToDate>
  <CharactersWithSpaces>2060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2019-06-17T12:55:00Z</dcterms:created>
  <dc:creator>Windows 用户</dc:creator>
  <cp:lastModifiedBy>爱拼才会赢</cp:lastModifiedBy>
  <cp:lastPrinted>2019-06-17T17:24:00Z</cp:lastPrinted>
  <dcterms:modified xsi:type="dcterms:W3CDTF">2019-06-17T18:32:06Z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