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128" w:rsidRDefault="00656128">
      <w:pPr>
        <w:spacing w:line="580" w:lineRule="exact"/>
        <w:ind w:firstLineChars="200" w:firstLine="723"/>
        <w:rPr>
          <w:rFonts w:ascii="黑体" w:eastAsia="黑体" w:hAnsi="黑体" w:cs="黑体"/>
          <w:b/>
          <w:bCs/>
          <w:sz w:val="36"/>
          <w:szCs w:val="36"/>
        </w:rPr>
      </w:pPr>
    </w:p>
    <w:p w:rsidR="00656128" w:rsidRDefault="00D154F1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沈阳市</w:t>
      </w:r>
      <w:r>
        <w:rPr>
          <w:rFonts w:ascii="黑体" w:eastAsia="黑体" w:hAnsi="黑体" w:cs="黑体" w:hint="eastAsia"/>
          <w:sz w:val="36"/>
          <w:szCs w:val="36"/>
        </w:rPr>
        <w:t>2019</w:t>
      </w:r>
      <w:r>
        <w:rPr>
          <w:rFonts w:ascii="黑体" w:eastAsia="黑体" w:hAnsi="黑体" w:cs="黑体" w:hint="eastAsia"/>
          <w:sz w:val="36"/>
          <w:szCs w:val="36"/>
        </w:rPr>
        <w:t>年公开招聘中等职业学校</w:t>
      </w:r>
      <w:bookmarkStart w:id="0" w:name="_GoBack"/>
      <w:bookmarkEnd w:id="0"/>
    </w:p>
    <w:p w:rsidR="00656128" w:rsidRDefault="00D154F1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专业课教师</w:t>
      </w:r>
      <w:r>
        <w:rPr>
          <w:rFonts w:ascii="黑体" w:eastAsia="黑体" w:hAnsi="黑体" w:cs="黑体" w:hint="eastAsia"/>
          <w:sz w:val="36"/>
          <w:szCs w:val="36"/>
        </w:rPr>
        <w:t>PLC</w:t>
      </w:r>
      <w:r>
        <w:rPr>
          <w:rFonts w:ascii="黑体" w:eastAsia="黑体" w:hAnsi="黑体" w:cs="黑体" w:hint="eastAsia"/>
          <w:sz w:val="36"/>
          <w:szCs w:val="36"/>
        </w:rPr>
        <w:t>及变频器控制题目一</w:t>
      </w:r>
    </w:p>
    <w:p w:rsidR="00656128" w:rsidRDefault="00656128">
      <w:pPr>
        <w:spacing w:line="580" w:lineRule="exact"/>
        <w:ind w:firstLineChars="200" w:firstLine="720"/>
        <w:jc w:val="center"/>
        <w:rPr>
          <w:rFonts w:ascii="黑体" w:eastAsia="黑体" w:hAnsi="黑体" w:cs="黑体"/>
          <w:sz w:val="36"/>
          <w:szCs w:val="36"/>
        </w:rPr>
      </w:pPr>
    </w:p>
    <w:p w:rsidR="00656128" w:rsidRDefault="00D154F1">
      <w:pPr>
        <w:spacing w:line="580" w:lineRule="exact"/>
        <w:ind w:firstLineChars="200" w:firstLine="560"/>
        <w:rPr>
          <w:rFonts w:ascii="仿宋_GB2312" w:eastAsia="仿宋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及变频器控制题目包含两部分内容：第一部分是</w:t>
      </w:r>
      <w:r>
        <w:rPr>
          <w:rFonts w:ascii="仿宋_GB2312" w:eastAsia="仿宋_GB2312" w:hAnsi="仿宋_GB2312" w:cs="仿宋_GB2312" w:hint="eastAsia"/>
          <w:sz w:val="28"/>
          <w:szCs w:val="28"/>
        </w:rPr>
        <w:t>天塔之光</w:t>
      </w: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控制</w:t>
      </w:r>
      <w:r>
        <w:rPr>
          <w:rFonts w:ascii="仿宋_GB2312" w:eastAsia="仿宋_GB2312" w:hAnsi="仿宋_GB2312" w:cs="仿宋_GB2312" w:hint="eastAsia"/>
          <w:sz w:val="28"/>
          <w:szCs w:val="28"/>
        </w:rPr>
        <w:t>，第二部分</w:t>
      </w:r>
      <w:r>
        <w:rPr>
          <w:rFonts w:ascii="仿宋" w:eastAsia="仿宋" w:hAnsi="仿宋" w:cs="仿宋" w:hint="eastAsia"/>
          <w:sz w:val="28"/>
          <w:szCs w:val="28"/>
        </w:rPr>
        <w:t>三段速度变频器调速控制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656128" w:rsidRDefault="00D154F1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第一部分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天塔之光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控制</w:t>
      </w:r>
    </w:p>
    <w:p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一、实训设备</w:t>
      </w:r>
    </w:p>
    <w:tbl>
      <w:tblPr>
        <w:tblStyle w:val="a5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2391"/>
        <w:gridCol w:w="1828"/>
        <w:gridCol w:w="1115"/>
        <w:gridCol w:w="1287"/>
      </w:tblGrid>
      <w:tr w:rsidR="00656128">
        <w:trPr>
          <w:trHeight w:val="340"/>
          <w:jc w:val="center"/>
        </w:trPr>
        <w:tc>
          <w:tcPr>
            <w:tcW w:w="84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391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称</w:t>
            </w:r>
          </w:p>
        </w:tc>
        <w:tc>
          <w:tcPr>
            <w:tcW w:w="1828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型号与规格</w:t>
            </w:r>
          </w:p>
        </w:tc>
        <w:tc>
          <w:tcPr>
            <w:tcW w:w="111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数量</w:t>
            </w:r>
          </w:p>
        </w:tc>
        <w:tc>
          <w:tcPr>
            <w:tcW w:w="1287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</w:t>
            </w:r>
          </w:p>
        </w:tc>
      </w:tr>
      <w:tr w:rsidR="00656128">
        <w:trPr>
          <w:trHeight w:val="340"/>
          <w:jc w:val="center"/>
        </w:trPr>
        <w:tc>
          <w:tcPr>
            <w:tcW w:w="84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391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实训装置</w:t>
            </w:r>
          </w:p>
        </w:tc>
        <w:tc>
          <w:tcPr>
            <w:tcW w:w="1828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THPFSL-1/2</w:t>
            </w:r>
          </w:p>
        </w:tc>
        <w:tc>
          <w:tcPr>
            <w:tcW w:w="111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:rsidR="00656128" w:rsidRDefault="0065612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56128">
        <w:trPr>
          <w:trHeight w:val="340"/>
          <w:jc w:val="center"/>
        </w:trPr>
        <w:tc>
          <w:tcPr>
            <w:tcW w:w="84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391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实训挂箱</w:t>
            </w:r>
            <w:proofErr w:type="gramEnd"/>
          </w:p>
        </w:tc>
        <w:tc>
          <w:tcPr>
            <w:tcW w:w="1828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A12</w:t>
            </w:r>
          </w:p>
        </w:tc>
        <w:tc>
          <w:tcPr>
            <w:tcW w:w="111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:rsidR="00656128" w:rsidRDefault="0065612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56128">
        <w:trPr>
          <w:trHeight w:val="340"/>
          <w:jc w:val="center"/>
        </w:trPr>
        <w:tc>
          <w:tcPr>
            <w:tcW w:w="84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391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导线</w:t>
            </w:r>
          </w:p>
        </w:tc>
        <w:tc>
          <w:tcPr>
            <w:tcW w:w="1828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号</w:t>
            </w:r>
          </w:p>
        </w:tc>
        <w:tc>
          <w:tcPr>
            <w:tcW w:w="111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若干</w:t>
            </w:r>
          </w:p>
        </w:tc>
        <w:tc>
          <w:tcPr>
            <w:tcW w:w="1287" w:type="dxa"/>
            <w:vAlign w:val="center"/>
          </w:tcPr>
          <w:p w:rsidR="00656128" w:rsidRDefault="0065612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656128">
        <w:trPr>
          <w:trHeight w:val="340"/>
          <w:jc w:val="center"/>
        </w:trPr>
        <w:tc>
          <w:tcPr>
            <w:tcW w:w="84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391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通讯编程电缆</w:t>
            </w:r>
          </w:p>
        </w:tc>
        <w:tc>
          <w:tcPr>
            <w:tcW w:w="1828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SC-09</w:t>
            </w:r>
          </w:p>
        </w:tc>
        <w:tc>
          <w:tcPr>
            <w:tcW w:w="111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三菱</w:t>
            </w:r>
          </w:p>
        </w:tc>
      </w:tr>
      <w:tr w:rsidR="00656128">
        <w:trPr>
          <w:trHeight w:val="340"/>
          <w:jc w:val="center"/>
        </w:trPr>
        <w:tc>
          <w:tcPr>
            <w:tcW w:w="84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391" w:type="dxa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计算机（带编程软件）</w:t>
            </w:r>
          </w:p>
        </w:tc>
        <w:tc>
          <w:tcPr>
            <w:tcW w:w="1828" w:type="dxa"/>
          </w:tcPr>
          <w:p w:rsidR="00656128" w:rsidRDefault="0065612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87" w:type="dxa"/>
            <w:vAlign w:val="center"/>
          </w:tcPr>
          <w:p w:rsidR="00656128" w:rsidRDefault="00D154F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自备</w:t>
            </w:r>
          </w:p>
        </w:tc>
      </w:tr>
    </w:tbl>
    <w:p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二、面板图</w:t>
      </w:r>
    </w:p>
    <w:p w:rsidR="00656128" w:rsidRDefault="00D154F1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4.05pt;margin-top:8.5pt;width:438pt;height:223.75pt;z-index:251660288;mso-width-relative:page;mso-height-relative:page">
            <v:imagedata r:id="rId7" o:title=""/>
          </v:shape>
          <o:OLEObject Type="Embed" ProgID="AutoCAD.Drawing.16" ShapeID="_x0000_s1027" DrawAspect="Content" ObjectID="_1622326967" r:id="rId8"/>
        </w:object>
      </w:r>
    </w:p>
    <w:p w:rsidR="00656128" w:rsidRDefault="00656128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三、控制要求</w:t>
      </w:r>
    </w:p>
    <w:p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依据实际生活中对天塔之光的运行控制要求，运用可编程控制器的功能，实现模拟控制。</w:t>
      </w:r>
    </w:p>
    <w:p w:rsidR="00656128" w:rsidRDefault="00D154F1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闭合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“启动”开关，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秒内断开，天塔之光进入模式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sz w:val="28"/>
          <w:szCs w:val="28"/>
        </w:rPr>
        <w:t>L1</w:t>
      </w:r>
      <w:r>
        <w:rPr>
          <w:rFonts w:ascii="仿宋_GB2312" w:eastAsia="仿宋_GB2312" w:hAnsi="仿宋_GB2312" w:cs="仿宋_GB2312" w:hint="eastAsia"/>
          <w:sz w:val="28"/>
          <w:szCs w:val="28"/>
        </w:rPr>
        <w:t>亮</w:t>
      </w:r>
      <w:bookmarkStart w:id="1" w:name="_Hlk11596696"/>
      <w:bookmarkStart w:id="2" w:name="_Hlk11594343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End w:id="1"/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秒后</w:t>
      </w:r>
      <w:r>
        <w:rPr>
          <w:rFonts w:ascii="仿宋_GB2312" w:eastAsia="仿宋_GB2312" w:hAnsi="仿宋_GB2312" w:cs="仿宋_GB2312" w:hint="eastAsia"/>
          <w:sz w:val="28"/>
          <w:szCs w:val="28"/>
        </w:rPr>
        <w:t>L2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L3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L4</w:t>
      </w:r>
      <w:bookmarkEnd w:id="2"/>
      <w:r>
        <w:rPr>
          <w:rFonts w:ascii="仿宋_GB2312" w:eastAsia="仿宋_GB2312" w:hAnsi="仿宋_GB2312" w:cs="仿宋_GB2312" w:hint="eastAsia"/>
          <w:sz w:val="28"/>
          <w:szCs w:val="28"/>
        </w:rPr>
        <w:t>亮→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秒后</w:t>
      </w:r>
      <w:bookmarkStart w:id="3" w:name="_Hlk11594321"/>
      <w:r>
        <w:rPr>
          <w:rFonts w:ascii="仿宋_GB2312" w:eastAsia="仿宋_GB2312" w:hAnsi="仿宋_GB2312" w:cs="仿宋_GB2312" w:hint="eastAsia"/>
          <w:sz w:val="28"/>
          <w:szCs w:val="28"/>
        </w:rPr>
        <w:t>L5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L6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L7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L8</w:t>
      </w:r>
      <w:bookmarkEnd w:id="3"/>
      <w:r>
        <w:rPr>
          <w:rFonts w:ascii="仿宋_GB2312" w:eastAsia="仿宋_GB2312" w:hAnsi="仿宋_GB2312" w:cs="仿宋_GB2312" w:hint="eastAsia"/>
          <w:sz w:val="28"/>
          <w:szCs w:val="28"/>
        </w:rPr>
        <w:t>亮→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秒后</w:t>
      </w:r>
      <w:r>
        <w:rPr>
          <w:rFonts w:ascii="仿宋_GB2312" w:eastAsia="仿宋_GB2312" w:hAnsi="仿宋_GB2312" w:cs="仿宋_GB2312" w:hint="eastAsia"/>
          <w:sz w:val="28"/>
          <w:szCs w:val="28"/>
        </w:rPr>
        <w:t>L5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L6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L7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L8</w:t>
      </w:r>
      <w:r>
        <w:rPr>
          <w:rFonts w:ascii="仿宋_GB2312" w:eastAsia="仿宋_GB2312" w:hAnsi="仿宋_GB2312" w:cs="仿宋_GB2312" w:hint="eastAsia"/>
          <w:sz w:val="28"/>
          <w:szCs w:val="28"/>
        </w:rPr>
        <w:t>灭</w:t>
      </w:r>
      <w:bookmarkStart w:id="4" w:name="_Hlk11597471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End w:id="4"/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秒后</w:t>
      </w:r>
      <w:r>
        <w:rPr>
          <w:rFonts w:ascii="仿宋_GB2312" w:eastAsia="仿宋_GB2312" w:hAnsi="仿宋_GB2312" w:cs="仿宋_GB2312" w:hint="eastAsia"/>
          <w:sz w:val="28"/>
          <w:szCs w:val="28"/>
        </w:rPr>
        <w:t>L2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L3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L4</w:t>
      </w:r>
      <w:r>
        <w:rPr>
          <w:rFonts w:ascii="仿宋_GB2312" w:eastAsia="仿宋_GB2312" w:hAnsi="仿宋_GB2312" w:cs="仿宋_GB2312" w:hint="eastAsia"/>
          <w:sz w:val="28"/>
          <w:szCs w:val="28"/>
        </w:rPr>
        <w:t>灭</w:t>
      </w:r>
      <w:bookmarkStart w:id="5" w:name="_Hlk11597055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End w:id="5"/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秒后</w:t>
      </w:r>
      <w:r>
        <w:rPr>
          <w:rFonts w:ascii="仿宋_GB2312" w:eastAsia="仿宋_GB2312" w:hAnsi="仿宋_GB2312" w:cs="仿宋_GB2312" w:hint="eastAsia"/>
          <w:sz w:val="28"/>
          <w:szCs w:val="28"/>
        </w:rPr>
        <w:t>L1</w:t>
      </w:r>
      <w:r>
        <w:rPr>
          <w:rFonts w:ascii="仿宋_GB2312" w:eastAsia="仿宋_GB2312" w:hAnsi="仿宋_GB2312" w:cs="仿宋_GB2312" w:hint="eastAsia"/>
          <w:sz w:val="28"/>
          <w:szCs w:val="28"/>
        </w:rPr>
        <w:t>灭→如此循环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次后天塔之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光停止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工作。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闭合“启动”开关，若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不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断开，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秒后天塔</w:t>
      </w:r>
      <w:r>
        <w:rPr>
          <w:rFonts w:ascii="仿宋_GB2312" w:eastAsia="仿宋_GB2312" w:hAnsi="仿宋_GB2312" w:cs="仿宋_GB2312" w:hint="eastAsia"/>
          <w:sz w:val="28"/>
          <w:szCs w:val="28"/>
        </w:rPr>
        <w:t>之光进入模式二：</w:t>
      </w:r>
      <w:r>
        <w:rPr>
          <w:rFonts w:ascii="仿宋_GB2312" w:eastAsia="仿宋_GB2312" w:hAnsi="仿宋_GB2312" w:cs="仿宋_GB2312" w:hint="eastAsia"/>
          <w:sz w:val="28"/>
          <w:szCs w:val="28"/>
        </w:rPr>
        <w:t>L1</w:t>
      </w:r>
      <w:bookmarkStart w:id="6" w:name="_Hlk11597046"/>
      <w:r>
        <w:rPr>
          <w:rFonts w:ascii="仿宋_GB2312" w:eastAsia="仿宋_GB2312" w:hAnsi="仿宋_GB2312" w:cs="仿宋_GB2312" w:hint="eastAsia"/>
          <w:sz w:val="28"/>
          <w:szCs w:val="28"/>
        </w:rPr>
        <w:t>闪烁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次（亮</w:t>
      </w:r>
      <w:r>
        <w:rPr>
          <w:rFonts w:ascii="仿宋_GB2312" w:eastAsia="仿宋_GB2312" w:hAnsi="仿宋_GB2312" w:cs="仿宋_GB2312" w:hint="eastAsia"/>
          <w:sz w:val="28"/>
          <w:szCs w:val="28"/>
        </w:rPr>
        <w:t>1.7</w:t>
      </w:r>
      <w:r>
        <w:rPr>
          <w:rFonts w:ascii="仿宋_GB2312" w:eastAsia="仿宋_GB2312" w:hAnsi="仿宋_GB2312" w:cs="仿宋_GB2312" w:hint="eastAsia"/>
          <w:sz w:val="28"/>
          <w:szCs w:val="28"/>
        </w:rPr>
        <w:t>秒灭</w:t>
      </w:r>
      <w:r>
        <w:rPr>
          <w:rFonts w:ascii="仿宋_GB2312" w:eastAsia="仿宋_GB2312" w:hAnsi="仿宋_GB2312" w:cs="仿宋_GB2312" w:hint="eastAsia"/>
          <w:sz w:val="28"/>
          <w:szCs w:val="28"/>
        </w:rPr>
        <w:t>1.3</w:t>
      </w:r>
      <w:r>
        <w:rPr>
          <w:rFonts w:ascii="仿宋_GB2312" w:eastAsia="仿宋_GB2312" w:hAnsi="仿宋_GB2312" w:cs="仿宋_GB2312" w:hint="eastAsia"/>
          <w:sz w:val="28"/>
          <w:szCs w:val="28"/>
        </w:rPr>
        <w:t>秒）</w:t>
      </w:r>
      <w:bookmarkEnd w:id="6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Start w:id="7" w:name="_Hlk11597426"/>
      <w:r>
        <w:rPr>
          <w:rFonts w:ascii="仿宋_GB2312" w:eastAsia="仿宋_GB2312" w:hAnsi="仿宋_GB2312" w:cs="仿宋_GB2312" w:hint="eastAsia"/>
          <w:sz w:val="28"/>
          <w:szCs w:val="28"/>
        </w:rPr>
        <w:t>L1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L3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L6</w:t>
      </w:r>
      <w:r>
        <w:rPr>
          <w:rFonts w:ascii="仿宋_GB2312" w:eastAsia="仿宋_GB2312" w:hAnsi="仿宋_GB2312" w:cs="仿宋_GB2312" w:hint="eastAsia"/>
          <w:sz w:val="28"/>
          <w:szCs w:val="28"/>
        </w:rPr>
        <w:t>闪烁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次（亮</w:t>
      </w:r>
      <w:r>
        <w:rPr>
          <w:rFonts w:ascii="仿宋_GB2312" w:eastAsia="仿宋_GB2312" w:hAnsi="仿宋_GB2312" w:cs="仿宋_GB2312" w:hint="eastAsia"/>
          <w:sz w:val="28"/>
          <w:szCs w:val="28"/>
        </w:rPr>
        <w:t>1.7</w:t>
      </w:r>
      <w:r>
        <w:rPr>
          <w:rFonts w:ascii="仿宋_GB2312" w:eastAsia="仿宋_GB2312" w:hAnsi="仿宋_GB2312" w:cs="仿宋_GB2312" w:hint="eastAsia"/>
          <w:sz w:val="28"/>
          <w:szCs w:val="28"/>
        </w:rPr>
        <w:t>秒灭</w:t>
      </w:r>
      <w:r>
        <w:rPr>
          <w:rFonts w:ascii="仿宋_GB2312" w:eastAsia="仿宋_GB2312" w:hAnsi="仿宋_GB2312" w:cs="仿宋_GB2312" w:hint="eastAsia"/>
          <w:sz w:val="28"/>
          <w:szCs w:val="28"/>
        </w:rPr>
        <w:t>1.3</w:t>
      </w:r>
      <w:r>
        <w:rPr>
          <w:rFonts w:ascii="仿宋_GB2312" w:eastAsia="仿宋_GB2312" w:hAnsi="仿宋_GB2312" w:cs="仿宋_GB2312" w:hint="eastAsia"/>
          <w:sz w:val="28"/>
          <w:szCs w:val="28"/>
        </w:rPr>
        <w:t>秒）</w:t>
      </w:r>
      <w:bookmarkStart w:id="8" w:name="_Hlk11597834"/>
      <w:bookmarkEnd w:id="7"/>
      <w:r>
        <w:rPr>
          <w:rFonts w:ascii="仿宋_GB2312" w:eastAsia="仿宋_GB2312" w:hAnsi="仿宋_GB2312" w:cs="仿宋_GB2312" w:hint="eastAsia"/>
          <w:sz w:val="28"/>
          <w:szCs w:val="28"/>
        </w:rPr>
        <w:t>→</w:t>
      </w:r>
      <w:bookmarkEnd w:id="8"/>
      <w:r>
        <w:rPr>
          <w:rFonts w:ascii="仿宋_GB2312" w:eastAsia="仿宋_GB2312" w:hAnsi="仿宋_GB2312" w:cs="仿宋_GB2312" w:hint="eastAsia"/>
          <w:sz w:val="28"/>
          <w:szCs w:val="28"/>
        </w:rPr>
        <w:t>L1</w:t>
      </w:r>
      <w:r>
        <w:rPr>
          <w:rFonts w:ascii="仿宋_GB2312" w:eastAsia="仿宋_GB2312" w:hAnsi="仿宋_GB2312" w:cs="仿宋_GB2312" w:hint="eastAsia"/>
          <w:sz w:val="28"/>
          <w:szCs w:val="28"/>
        </w:rPr>
        <w:t>、</w:t>
      </w:r>
      <w:r>
        <w:rPr>
          <w:rFonts w:ascii="仿宋_GB2312" w:eastAsia="仿宋_GB2312" w:hAnsi="仿宋_GB2312" w:cs="仿宋_GB2312" w:hint="eastAsia"/>
          <w:sz w:val="28"/>
          <w:szCs w:val="28"/>
        </w:rPr>
        <w:t>L8</w:t>
      </w:r>
      <w:bookmarkStart w:id="9" w:name="_Hlk11597488"/>
      <w:r>
        <w:rPr>
          <w:rFonts w:ascii="仿宋_GB2312" w:eastAsia="仿宋_GB2312" w:hAnsi="仿宋_GB2312" w:cs="仿宋_GB2312" w:hint="eastAsia"/>
          <w:sz w:val="28"/>
          <w:szCs w:val="28"/>
        </w:rPr>
        <w:t>闪烁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次（亮</w:t>
      </w:r>
      <w:r>
        <w:rPr>
          <w:rFonts w:ascii="仿宋_GB2312" w:eastAsia="仿宋_GB2312" w:hAnsi="仿宋_GB2312" w:cs="仿宋_GB2312" w:hint="eastAsia"/>
          <w:sz w:val="28"/>
          <w:szCs w:val="28"/>
        </w:rPr>
        <w:t>1.7</w:t>
      </w:r>
      <w:r>
        <w:rPr>
          <w:rFonts w:ascii="仿宋_GB2312" w:eastAsia="仿宋_GB2312" w:hAnsi="仿宋_GB2312" w:cs="仿宋_GB2312" w:hint="eastAsia"/>
          <w:sz w:val="28"/>
          <w:szCs w:val="28"/>
        </w:rPr>
        <w:t>秒灭</w:t>
      </w:r>
      <w:r>
        <w:rPr>
          <w:rFonts w:ascii="仿宋_GB2312" w:eastAsia="仿宋_GB2312" w:hAnsi="仿宋_GB2312" w:cs="仿宋_GB2312" w:hint="eastAsia"/>
          <w:sz w:val="28"/>
          <w:szCs w:val="28"/>
        </w:rPr>
        <w:t>1.3</w:t>
      </w:r>
      <w:r>
        <w:rPr>
          <w:rFonts w:ascii="仿宋_GB2312" w:eastAsia="仿宋_GB2312" w:hAnsi="仿宋_GB2312" w:cs="仿宋_GB2312" w:hint="eastAsia"/>
          <w:sz w:val="28"/>
          <w:szCs w:val="28"/>
        </w:rPr>
        <w:t>秒）</w:t>
      </w:r>
      <w:bookmarkEnd w:id="9"/>
      <w:r>
        <w:rPr>
          <w:rFonts w:ascii="仿宋_GB2312" w:eastAsia="仿宋_GB2312" w:hAnsi="仿宋_GB2312" w:cs="仿宋_GB2312" w:hint="eastAsia"/>
          <w:sz w:val="28"/>
          <w:szCs w:val="28"/>
        </w:rPr>
        <w:t>→全部灯闪烁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次（亮</w:t>
      </w:r>
      <w:r>
        <w:rPr>
          <w:rFonts w:ascii="仿宋_GB2312" w:eastAsia="仿宋_GB2312" w:hAnsi="仿宋_GB2312" w:cs="仿宋_GB2312" w:hint="eastAsia"/>
          <w:sz w:val="28"/>
          <w:szCs w:val="28"/>
        </w:rPr>
        <w:t>1.7</w:t>
      </w:r>
      <w:r>
        <w:rPr>
          <w:rFonts w:ascii="仿宋_GB2312" w:eastAsia="仿宋_GB2312" w:hAnsi="仿宋_GB2312" w:cs="仿宋_GB2312" w:hint="eastAsia"/>
          <w:sz w:val="28"/>
          <w:szCs w:val="28"/>
        </w:rPr>
        <w:t>秒灭</w:t>
      </w:r>
      <w:r>
        <w:rPr>
          <w:rFonts w:ascii="仿宋_GB2312" w:eastAsia="仿宋_GB2312" w:hAnsi="仿宋_GB2312" w:cs="仿宋_GB2312" w:hint="eastAsia"/>
          <w:sz w:val="28"/>
          <w:szCs w:val="28"/>
        </w:rPr>
        <w:t>1.3</w:t>
      </w:r>
      <w:r>
        <w:rPr>
          <w:rFonts w:ascii="仿宋_GB2312" w:eastAsia="仿宋_GB2312" w:hAnsi="仿宋_GB2312" w:cs="仿宋_GB2312" w:hint="eastAsia"/>
          <w:sz w:val="28"/>
          <w:szCs w:val="28"/>
        </w:rPr>
        <w:t>秒）</w:t>
      </w:r>
      <w:bookmarkStart w:id="10" w:name="_Hlk11597962"/>
      <w:r>
        <w:rPr>
          <w:rFonts w:ascii="仿宋" w:eastAsia="仿宋" w:hAnsi="仿宋" w:cs="仿宋" w:hint="eastAsia"/>
          <w:sz w:val="28"/>
          <w:szCs w:val="28"/>
        </w:rPr>
        <w:t>→如此循环。“启动”开关断开，天塔之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光停止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工作。</w:t>
      </w:r>
      <w:bookmarkEnd w:id="10"/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</w:t>
      </w:r>
      <w:r>
        <w:rPr>
          <w:rFonts w:ascii="仿宋" w:eastAsia="仿宋" w:hAnsi="仿宋" w:cs="仿宋" w:hint="eastAsia"/>
          <w:sz w:val="28"/>
          <w:szCs w:val="28"/>
        </w:rPr>
        <w:t>I/O</w:t>
      </w:r>
      <w:r>
        <w:rPr>
          <w:rFonts w:ascii="仿宋" w:eastAsia="仿宋" w:hAnsi="仿宋" w:cs="仿宋" w:hint="eastAsia"/>
          <w:sz w:val="28"/>
          <w:szCs w:val="28"/>
        </w:rPr>
        <w:t>分配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I/O</w:t>
      </w:r>
      <w:r>
        <w:rPr>
          <w:rFonts w:ascii="仿宋" w:eastAsia="仿宋" w:hAnsi="仿宋" w:cs="仿宋" w:hint="eastAsia"/>
          <w:sz w:val="28"/>
          <w:szCs w:val="28"/>
        </w:rPr>
        <w:t>分配功能表</w:t>
      </w:r>
    </w:p>
    <w:tbl>
      <w:tblPr>
        <w:tblStyle w:val="a5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893"/>
        <w:gridCol w:w="2486"/>
        <w:gridCol w:w="2536"/>
        <w:gridCol w:w="2381"/>
      </w:tblGrid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PLC</w:t>
            </w:r>
            <w:r>
              <w:rPr>
                <w:rFonts w:ascii="仿宋" w:eastAsia="仿宋" w:hAnsi="仿宋" w:cs="仿宋" w:hint="eastAsia"/>
                <w:sz w:val="24"/>
              </w:rPr>
              <w:t>地址（</w:t>
            </w:r>
            <w:r>
              <w:rPr>
                <w:rFonts w:ascii="仿宋" w:eastAsia="仿宋" w:hAnsi="仿宋" w:cs="仿宋" w:hint="eastAsia"/>
                <w:sz w:val="24"/>
              </w:rPr>
              <w:t>PLC</w:t>
            </w:r>
            <w:r>
              <w:rPr>
                <w:rFonts w:ascii="仿宋" w:eastAsia="仿宋" w:hAnsi="仿宋" w:cs="仿宋" w:hint="eastAsia"/>
                <w:sz w:val="24"/>
              </w:rPr>
              <w:t>端子）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电气符号（面板端子）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功能说明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X00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SD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启动（</w:t>
            </w:r>
            <w:r>
              <w:rPr>
                <w:rFonts w:ascii="仿宋" w:eastAsia="仿宋" w:hAnsi="仿宋" w:cs="仿宋" w:hint="eastAsia"/>
                <w:sz w:val="24"/>
              </w:rPr>
              <w:t>SD</w:t>
            </w:r>
            <w:r>
              <w:rPr>
                <w:rFonts w:ascii="仿宋" w:eastAsia="仿宋" w:hAnsi="仿宋" w:cs="仿宋" w:hint="eastAsia"/>
                <w:sz w:val="24"/>
              </w:rPr>
              <w:t>）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Y00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L1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</w:t>
            </w:r>
            <w:r>
              <w:rPr>
                <w:rFonts w:ascii="仿宋" w:eastAsia="仿宋" w:hAnsi="仿宋" w:cs="仿宋" w:hint="eastAsia"/>
                <w:sz w:val="24"/>
              </w:rPr>
              <w:t>L1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Y01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L2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</w:t>
            </w:r>
            <w:r>
              <w:rPr>
                <w:rFonts w:ascii="仿宋" w:eastAsia="仿宋" w:hAnsi="仿宋" w:cs="仿宋" w:hint="eastAsia"/>
                <w:sz w:val="24"/>
              </w:rPr>
              <w:t>L2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Y02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L3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</w:t>
            </w:r>
            <w:r>
              <w:rPr>
                <w:rFonts w:ascii="仿宋" w:eastAsia="仿宋" w:hAnsi="仿宋" w:cs="仿宋" w:hint="eastAsia"/>
                <w:sz w:val="24"/>
              </w:rPr>
              <w:t>L3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Y03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L4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</w:t>
            </w:r>
            <w:r>
              <w:rPr>
                <w:rFonts w:ascii="仿宋" w:eastAsia="仿宋" w:hAnsi="仿宋" w:cs="仿宋" w:hint="eastAsia"/>
                <w:sz w:val="24"/>
              </w:rPr>
              <w:t>L4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Y04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L5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</w:t>
            </w:r>
            <w:r>
              <w:rPr>
                <w:rFonts w:ascii="仿宋" w:eastAsia="仿宋" w:hAnsi="仿宋" w:cs="仿宋" w:hint="eastAsia"/>
                <w:sz w:val="24"/>
              </w:rPr>
              <w:t>L5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Y05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L6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</w:t>
            </w:r>
            <w:r>
              <w:rPr>
                <w:rFonts w:ascii="仿宋" w:eastAsia="仿宋" w:hAnsi="仿宋" w:cs="仿宋" w:hint="eastAsia"/>
                <w:sz w:val="24"/>
              </w:rPr>
              <w:t>L6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Y06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L7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</w:t>
            </w:r>
            <w:r>
              <w:rPr>
                <w:rFonts w:ascii="仿宋" w:eastAsia="仿宋" w:hAnsi="仿宋" w:cs="仿宋" w:hint="eastAsia"/>
                <w:sz w:val="24"/>
              </w:rPr>
              <w:t>L7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248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Y07</w:t>
            </w:r>
          </w:p>
        </w:tc>
        <w:tc>
          <w:tcPr>
            <w:tcW w:w="25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L8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指示灯</w:t>
            </w:r>
            <w:r>
              <w:rPr>
                <w:rFonts w:ascii="仿宋" w:eastAsia="仿宋" w:hAnsi="仿宋" w:cs="仿宋" w:hint="eastAsia"/>
                <w:sz w:val="24"/>
              </w:rPr>
              <w:t>L8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5022" w:type="dxa"/>
            <w:gridSpan w:val="2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主机</w:t>
            </w:r>
            <w:r>
              <w:rPr>
                <w:rFonts w:ascii="仿宋" w:eastAsia="仿宋" w:hAnsi="仿宋" w:cs="仿宋" w:hint="eastAsia"/>
                <w:sz w:val="24"/>
              </w:rPr>
              <w:t>COM</w:t>
            </w:r>
            <w:r>
              <w:rPr>
                <w:rFonts w:ascii="仿宋" w:eastAsia="仿宋" w:hAnsi="仿宋" w:cs="仿宋" w:hint="eastAsia"/>
                <w:sz w:val="24"/>
              </w:rPr>
              <w:t>、面板</w:t>
            </w:r>
            <w:r>
              <w:rPr>
                <w:rFonts w:ascii="仿宋" w:eastAsia="仿宋" w:hAnsi="仿宋" w:cs="仿宋" w:hint="eastAsia"/>
                <w:sz w:val="24"/>
              </w:rPr>
              <w:t>COM</w:t>
            </w:r>
            <w:r>
              <w:rPr>
                <w:rFonts w:ascii="仿宋" w:eastAsia="仿宋" w:hAnsi="仿宋" w:cs="仿宋" w:hint="eastAsia"/>
                <w:sz w:val="24"/>
              </w:rPr>
              <w:t>接电源</w:t>
            </w:r>
            <w:r>
              <w:rPr>
                <w:rFonts w:ascii="仿宋" w:eastAsia="仿宋" w:hAnsi="仿宋" w:cs="仿宋" w:hint="eastAsia"/>
                <w:sz w:val="24"/>
              </w:rPr>
              <w:t>GND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电源地端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5022" w:type="dxa"/>
            <w:gridSpan w:val="2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主机</w:t>
            </w:r>
            <w:r>
              <w:rPr>
                <w:rFonts w:ascii="仿宋" w:eastAsia="仿宋" w:hAnsi="仿宋" w:cs="仿宋" w:hint="eastAsia"/>
                <w:sz w:val="24"/>
              </w:rPr>
              <w:t>COM0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COM1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COM2</w:t>
            </w:r>
            <w:r>
              <w:rPr>
                <w:rFonts w:ascii="仿宋" w:eastAsia="仿宋" w:hAnsi="仿宋" w:cs="仿宋" w:hint="eastAsia"/>
                <w:sz w:val="24"/>
              </w:rPr>
              <w:t>、</w:t>
            </w:r>
            <w:r>
              <w:rPr>
                <w:rFonts w:ascii="仿宋" w:eastAsia="仿宋" w:hAnsi="仿宋" w:cs="仿宋" w:hint="eastAsia"/>
                <w:sz w:val="24"/>
              </w:rPr>
              <w:t>COM3</w:t>
            </w:r>
            <w:r>
              <w:rPr>
                <w:rFonts w:ascii="仿宋" w:eastAsia="仿宋" w:hAnsi="仿宋" w:cs="仿宋" w:hint="eastAsia"/>
                <w:sz w:val="24"/>
              </w:rPr>
              <w:t>接电源</w:t>
            </w:r>
            <w:r>
              <w:rPr>
                <w:rFonts w:ascii="仿宋" w:eastAsia="仿宋" w:hAnsi="仿宋" w:cs="仿宋" w:hint="eastAsia"/>
                <w:sz w:val="24"/>
              </w:rPr>
              <w:t>GND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电源地端</w:t>
            </w:r>
          </w:p>
        </w:tc>
      </w:tr>
      <w:tr w:rsidR="00656128">
        <w:trPr>
          <w:jc w:val="center"/>
        </w:trPr>
        <w:tc>
          <w:tcPr>
            <w:tcW w:w="8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5022" w:type="dxa"/>
            <w:gridSpan w:val="2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面板</w:t>
            </w:r>
            <w:r>
              <w:rPr>
                <w:rFonts w:ascii="仿宋" w:eastAsia="仿宋" w:hAnsi="仿宋" w:cs="仿宋" w:hint="eastAsia"/>
                <w:sz w:val="24"/>
              </w:rPr>
              <w:t>V+</w:t>
            </w:r>
            <w:r>
              <w:rPr>
                <w:rFonts w:ascii="仿宋" w:eastAsia="仿宋" w:hAnsi="仿宋" w:cs="仿宋" w:hint="eastAsia"/>
                <w:sz w:val="24"/>
              </w:rPr>
              <w:t>接电源</w:t>
            </w:r>
            <w:r>
              <w:rPr>
                <w:rFonts w:ascii="仿宋" w:eastAsia="仿宋" w:hAnsi="仿宋" w:cs="仿宋" w:hint="eastAsia"/>
                <w:sz w:val="24"/>
              </w:rPr>
              <w:t>+24V</w:t>
            </w:r>
          </w:p>
        </w:tc>
        <w:tc>
          <w:tcPr>
            <w:tcW w:w="238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电源正端</w:t>
            </w:r>
          </w:p>
        </w:tc>
      </w:tr>
    </w:tbl>
    <w:p w:rsidR="00656128" w:rsidRDefault="00656128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五、根据</w:t>
      </w:r>
      <w:r>
        <w:rPr>
          <w:rFonts w:ascii="仿宋" w:eastAsia="仿宋" w:hAnsi="仿宋" w:cs="仿宋" w:hint="eastAsia"/>
          <w:sz w:val="28"/>
          <w:szCs w:val="28"/>
        </w:rPr>
        <w:t>I/O</w:t>
      </w:r>
      <w:r>
        <w:rPr>
          <w:rFonts w:ascii="仿宋" w:eastAsia="仿宋" w:hAnsi="仿宋" w:cs="仿宋" w:hint="eastAsia"/>
          <w:sz w:val="28"/>
          <w:szCs w:val="28"/>
        </w:rPr>
        <w:t>分配表画出接线图</w:t>
      </w: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D154F1">
      <w:pPr>
        <w:spacing w:line="5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2365375</wp:posOffset>
            </wp:positionH>
            <wp:positionV relativeFrom="paragraph">
              <wp:posOffset>78740</wp:posOffset>
            </wp:positionV>
            <wp:extent cx="1272540" cy="3269615"/>
            <wp:effectExtent l="0" t="0" r="3810" b="698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326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六、根据外部接线图进行接线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严格遵守安全操作规程，确保人身和设备安全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确保接线正确、</w:t>
      </w:r>
      <w:r>
        <w:rPr>
          <w:rFonts w:ascii="仿宋" w:eastAsia="仿宋" w:hAnsi="仿宋" w:cs="仿宋" w:hint="eastAsia"/>
          <w:sz w:val="28"/>
          <w:szCs w:val="28"/>
        </w:rPr>
        <w:t>在</w:t>
      </w:r>
      <w:r>
        <w:rPr>
          <w:rFonts w:ascii="仿宋" w:eastAsia="仿宋" w:hAnsi="仿宋" w:cs="仿宋" w:hint="eastAsia"/>
          <w:sz w:val="28"/>
          <w:szCs w:val="28"/>
        </w:rPr>
        <w:t>不能损坏设备及人身安全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前提下</w:t>
      </w:r>
      <w:r>
        <w:rPr>
          <w:rFonts w:ascii="仿宋" w:eastAsia="仿宋" w:hAnsi="仿宋" w:cs="仿宋" w:hint="eastAsia"/>
          <w:sz w:val="28"/>
          <w:szCs w:val="28"/>
        </w:rPr>
        <w:t>方可通电，</w:t>
      </w:r>
      <w:r>
        <w:rPr>
          <w:rFonts w:ascii="仿宋" w:eastAsia="仿宋" w:hAnsi="仿宋" w:cs="仿宋" w:hint="eastAsia"/>
          <w:sz w:val="28"/>
          <w:szCs w:val="28"/>
        </w:rPr>
        <w:t>若发生人身安全事故或设备损坏事故，则应及时终止其考试，本次考试为零分。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七、按照控制要求编写程序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按照控制要求编写程序，运行控制功能。</w:t>
      </w:r>
    </w:p>
    <w:p w:rsidR="00656128" w:rsidRDefault="00656128">
      <w:pPr>
        <w:spacing w:line="580" w:lineRule="exact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bookmarkStart w:id="11" w:name="_Hlk11659336"/>
    </w:p>
    <w:p w:rsidR="00656128" w:rsidRDefault="00D154F1">
      <w:pPr>
        <w:spacing w:line="580" w:lineRule="exact"/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第二部分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三段速度变频器调速控制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一、实训设备</w:t>
      </w:r>
    </w:p>
    <w:tbl>
      <w:tblPr>
        <w:tblStyle w:val="a5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2071"/>
        <w:gridCol w:w="2293"/>
        <w:gridCol w:w="1172"/>
        <w:gridCol w:w="1215"/>
      </w:tblGrid>
      <w:tr w:rsidR="00656128">
        <w:trPr>
          <w:trHeight w:val="340"/>
          <w:jc w:val="center"/>
        </w:trPr>
        <w:tc>
          <w:tcPr>
            <w:tcW w:w="715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序号</w:t>
            </w:r>
          </w:p>
        </w:tc>
        <w:tc>
          <w:tcPr>
            <w:tcW w:w="207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名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称</w:t>
            </w:r>
          </w:p>
        </w:tc>
        <w:tc>
          <w:tcPr>
            <w:tcW w:w="22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型号与规格</w:t>
            </w:r>
          </w:p>
        </w:tc>
        <w:tc>
          <w:tcPr>
            <w:tcW w:w="1172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数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量</w:t>
            </w:r>
          </w:p>
        </w:tc>
        <w:tc>
          <w:tcPr>
            <w:tcW w:w="1215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备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注</w:t>
            </w:r>
          </w:p>
        </w:tc>
      </w:tr>
      <w:tr w:rsidR="00656128">
        <w:trPr>
          <w:trHeight w:val="340"/>
          <w:jc w:val="center"/>
        </w:trPr>
        <w:tc>
          <w:tcPr>
            <w:tcW w:w="715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207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实训装置</w:t>
            </w:r>
          </w:p>
        </w:tc>
        <w:tc>
          <w:tcPr>
            <w:tcW w:w="22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THPFSL-2</w:t>
            </w:r>
          </w:p>
        </w:tc>
        <w:tc>
          <w:tcPr>
            <w:tcW w:w="1172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656128" w:rsidRDefault="0065612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656128">
        <w:trPr>
          <w:trHeight w:val="340"/>
          <w:jc w:val="center"/>
        </w:trPr>
        <w:tc>
          <w:tcPr>
            <w:tcW w:w="715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实训挂箱</w:t>
            </w:r>
            <w:proofErr w:type="gramEnd"/>
          </w:p>
        </w:tc>
        <w:tc>
          <w:tcPr>
            <w:tcW w:w="22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C10</w:t>
            </w:r>
          </w:p>
        </w:tc>
        <w:tc>
          <w:tcPr>
            <w:tcW w:w="1172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656128" w:rsidRDefault="0065612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656128">
        <w:trPr>
          <w:trHeight w:val="340"/>
          <w:jc w:val="center"/>
        </w:trPr>
        <w:tc>
          <w:tcPr>
            <w:tcW w:w="715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207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导线</w:t>
            </w:r>
          </w:p>
        </w:tc>
        <w:tc>
          <w:tcPr>
            <w:tcW w:w="22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  <w:r>
              <w:rPr>
                <w:rFonts w:ascii="仿宋" w:eastAsia="仿宋" w:hAnsi="仿宋" w:cs="仿宋" w:hint="eastAsia"/>
                <w:sz w:val="24"/>
              </w:rPr>
              <w:t>号</w:t>
            </w:r>
            <w:r>
              <w:rPr>
                <w:rFonts w:ascii="仿宋" w:eastAsia="仿宋" w:hAnsi="仿宋" w:cs="仿宋" w:hint="eastAsia"/>
                <w:sz w:val="24"/>
              </w:rPr>
              <w:t>/4</w:t>
            </w:r>
            <w:r>
              <w:rPr>
                <w:rFonts w:ascii="仿宋" w:eastAsia="仿宋" w:hAnsi="仿宋" w:cs="仿宋" w:hint="eastAsia"/>
                <w:sz w:val="24"/>
              </w:rPr>
              <w:t>号</w:t>
            </w:r>
          </w:p>
        </w:tc>
        <w:tc>
          <w:tcPr>
            <w:tcW w:w="1172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若干</w:t>
            </w:r>
          </w:p>
        </w:tc>
        <w:tc>
          <w:tcPr>
            <w:tcW w:w="1215" w:type="dxa"/>
            <w:vAlign w:val="center"/>
          </w:tcPr>
          <w:p w:rsidR="00656128" w:rsidRDefault="0065612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656128">
        <w:trPr>
          <w:trHeight w:val="340"/>
          <w:jc w:val="center"/>
        </w:trPr>
        <w:tc>
          <w:tcPr>
            <w:tcW w:w="715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2071" w:type="dxa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电动机</w:t>
            </w:r>
          </w:p>
        </w:tc>
        <w:tc>
          <w:tcPr>
            <w:tcW w:w="2293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WDJ26</w:t>
            </w:r>
          </w:p>
        </w:tc>
        <w:tc>
          <w:tcPr>
            <w:tcW w:w="1172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656128" w:rsidRDefault="00656128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、参数功能表及接线图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参数功能表</w:t>
      </w:r>
    </w:p>
    <w:tbl>
      <w:tblPr>
        <w:tblStyle w:val="a5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689"/>
        <w:gridCol w:w="1251"/>
        <w:gridCol w:w="901"/>
        <w:gridCol w:w="936"/>
        <w:gridCol w:w="3689"/>
      </w:tblGrid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变频器参数</w:t>
            </w:r>
          </w:p>
        </w:tc>
        <w:tc>
          <w:tcPr>
            <w:tcW w:w="901" w:type="dxa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出厂值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设定值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功能说明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0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上限频率</w:t>
            </w:r>
            <w:r>
              <w:rPr>
                <w:rFonts w:ascii="仿宋" w:eastAsia="仿宋" w:hAnsi="仿宋" w:cs="仿宋" w:hint="eastAsia"/>
                <w:sz w:val="24"/>
              </w:rPr>
              <w:t>( 50Hz )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1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下限频率</w:t>
            </w:r>
            <w:r>
              <w:rPr>
                <w:rFonts w:ascii="仿宋" w:eastAsia="仿宋" w:hAnsi="仿宋" w:cs="仿宋" w:hint="eastAsia"/>
                <w:sz w:val="24"/>
              </w:rPr>
              <w:t>(0Hz)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7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加速时间</w:t>
            </w:r>
            <w:r>
              <w:rPr>
                <w:rFonts w:ascii="仿宋" w:eastAsia="仿宋" w:hAnsi="仿宋" w:cs="仿宋" w:hint="eastAsia"/>
                <w:sz w:val="24"/>
              </w:rPr>
              <w:t>( 5S )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减速时间</w:t>
            </w:r>
            <w:r>
              <w:rPr>
                <w:rFonts w:ascii="仿宋" w:eastAsia="仿宋" w:hAnsi="仿宋" w:cs="仿宋" w:hint="eastAsia"/>
                <w:sz w:val="24"/>
              </w:rPr>
              <w:t>( 5S )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9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0.35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电子过电流保护</w:t>
            </w:r>
            <w:r>
              <w:rPr>
                <w:rFonts w:ascii="仿宋" w:eastAsia="仿宋" w:hAnsi="仿宋" w:cs="仿宋" w:hint="eastAsia"/>
                <w:sz w:val="24"/>
              </w:rPr>
              <w:t>(0.35A)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30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扩张功能显示选择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79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操作模式选择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60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多段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速运行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指令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61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多段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速运行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指令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62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多段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速运行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指令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63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多段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速运行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指令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4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5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6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24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16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25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17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26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18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27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26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80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29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81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32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82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35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22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83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38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84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41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24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85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44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25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86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47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</w:tr>
      <w:tr w:rsidR="00656128">
        <w:trPr>
          <w:jc w:val="center"/>
        </w:trPr>
        <w:tc>
          <w:tcPr>
            <w:tcW w:w="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26</w:t>
            </w:r>
          </w:p>
        </w:tc>
        <w:tc>
          <w:tcPr>
            <w:tcW w:w="125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P 87</w:t>
            </w:r>
          </w:p>
        </w:tc>
        <w:tc>
          <w:tcPr>
            <w:tcW w:w="901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---</w:t>
            </w:r>
          </w:p>
        </w:tc>
        <w:tc>
          <w:tcPr>
            <w:tcW w:w="936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</w:t>
            </w:r>
          </w:p>
        </w:tc>
        <w:tc>
          <w:tcPr>
            <w:tcW w:w="3689" w:type="dxa"/>
            <w:vAlign w:val="center"/>
          </w:tcPr>
          <w:p w:rsidR="00656128" w:rsidRDefault="00D154F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固定频率</w:t>
            </w: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</w:tr>
    </w:tbl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注</w:t>
      </w:r>
      <w:r>
        <w:rPr>
          <w:rFonts w:ascii="仿宋" w:eastAsia="仿宋" w:hAnsi="仿宋" w:cs="仿宋" w:hint="eastAsia"/>
          <w:sz w:val="28"/>
          <w:szCs w:val="28"/>
        </w:rPr>
        <w:t xml:space="preserve">: </w:t>
      </w:r>
      <w:r>
        <w:rPr>
          <w:rFonts w:ascii="仿宋" w:eastAsia="仿宋" w:hAnsi="仿宋" w:cs="仿宋" w:hint="eastAsia"/>
          <w:sz w:val="28"/>
          <w:szCs w:val="28"/>
        </w:rPr>
        <w:t>设置参数前先将变频器参数复位为工厂的缺省设定值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三、控制要求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根据电动机的</w:t>
      </w:r>
      <w:r>
        <w:rPr>
          <w:rFonts w:ascii="仿宋" w:eastAsia="仿宋" w:hAnsi="仿宋" w:cs="仿宋" w:hint="eastAsia"/>
          <w:sz w:val="28"/>
          <w:szCs w:val="28"/>
        </w:rPr>
        <w:t>铭牌数据</w:t>
      </w:r>
      <w:r>
        <w:rPr>
          <w:rFonts w:ascii="仿宋" w:eastAsia="仿宋" w:hAnsi="仿宋" w:cs="仿宋" w:hint="eastAsia"/>
          <w:sz w:val="28"/>
          <w:szCs w:val="28"/>
        </w:rPr>
        <w:t>，正确设置变频器输出的额定频率、额定电压、额定电流、额定功率、额定转速。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通过外部端子控制电机三段速度运行，开关“</w:t>
      </w:r>
      <w:r>
        <w:rPr>
          <w:rFonts w:ascii="仿宋" w:eastAsia="仿宋" w:hAnsi="仿宋" w:cs="仿宋" w:hint="eastAsia"/>
          <w:sz w:val="28"/>
          <w:szCs w:val="28"/>
        </w:rPr>
        <w:t>K1</w:t>
      </w:r>
      <w:r>
        <w:rPr>
          <w:rFonts w:ascii="仿宋" w:eastAsia="仿宋" w:hAnsi="仿宋" w:cs="仿宋" w:hint="eastAsia"/>
          <w:sz w:val="28"/>
          <w:szCs w:val="28"/>
        </w:rPr>
        <w:t>”、“</w:t>
      </w:r>
      <w:r>
        <w:rPr>
          <w:rFonts w:ascii="仿宋" w:eastAsia="仿宋" w:hAnsi="仿宋" w:cs="仿宋" w:hint="eastAsia"/>
          <w:sz w:val="28"/>
          <w:szCs w:val="28"/>
        </w:rPr>
        <w:t>K2</w:t>
      </w:r>
      <w:r>
        <w:rPr>
          <w:rFonts w:ascii="仿宋" w:eastAsia="仿宋" w:hAnsi="仿宋" w:cs="仿宋" w:hint="eastAsia"/>
          <w:sz w:val="28"/>
          <w:szCs w:val="28"/>
        </w:rPr>
        <w:t>”、“</w:t>
      </w:r>
      <w:r>
        <w:rPr>
          <w:rFonts w:ascii="仿宋" w:eastAsia="仿宋" w:hAnsi="仿宋" w:cs="仿宋" w:hint="eastAsia"/>
          <w:sz w:val="28"/>
          <w:szCs w:val="28"/>
        </w:rPr>
        <w:t>K3</w:t>
      </w:r>
      <w:r>
        <w:rPr>
          <w:rFonts w:ascii="仿宋" w:eastAsia="仿宋" w:hAnsi="仿宋" w:cs="仿宋" w:hint="eastAsia"/>
          <w:sz w:val="28"/>
          <w:szCs w:val="28"/>
        </w:rPr>
        <w:t>”、“</w:t>
      </w:r>
      <w:r>
        <w:rPr>
          <w:rFonts w:ascii="仿宋" w:eastAsia="仿宋" w:hAnsi="仿宋" w:cs="仿宋" w:hint="eastAsia"/>
          <w:sz w:val="28"/>
          <w:szCs w:val="28"/>
        </w:rPr>
        <w:t>K4</w:t>
      </w:r>
      <w:r>
        <w:rPr>
          <w:rFonts w:ascii="仿宋" w:eastAsia="仿宋" w:hAnsi="仿宋" w:cs="仿宋" w:hint="eastAsia"/>
          <w:sz w:val="28"/>
          <w:szCs w:val="28"/>
        </w:rPr>
        <w:t>”、“</w:t>
      </w:r>
      <w:r>
        <w:rPr>
          <w:rFonts w:ascii="仿宋" w:eastAsia="仿宋" w:hAnsi="仿宋" w:cs="仿宋" w:hint="eastAsia"/>
          <w:sz w:val="28"/>
          <w:szCs w:val="28"/>
        </w:rPr>
        <w:t>K5</w:t>
      </w:r>
      <w:r>
        <w:rPr>
          <w:rFonts w:ascii="仿宋" w:eastAsia="仿宋" w:hAnsi="仿宋" w:cs="仿宋" w:hint="eastAsia"/>
          <w:sz w:val="28"/>
          <w:szCs w:val="28"/>
        </w:rPr>
        <w:t>”按不同的方式组合，实现变频器三段速度控制（高速</w:t>
      </w:r>
      <w:r>
        <w:rPr>
          <w:rFonts w:ascii="仿宋" w:eastAsia="仿宋" w:hAnsi="仿宋" w:cs="仿宋" w:hint="eastAsia"/>
          <w:sz w:val="28"/>
          <w:szCs w:val="28"/>
        </w:rPr>
        <w:t>45Hz</w:t>
      </w:r>
      <w:r>
        <w:rPr>
          <w:rFonts w:ascii="仿宋" w:eastAsia="仿宋" w:hAnsi="仿宋" w:cs="仿宋" w:hint="eastAsia"/>
          <w:sz w:val="28"/>
          <w:szCs w:val="28"/>
        </w:rPr>
        <w:t>，中速</w:t>
      </w:r>
      <w:r>
        <w:rPr>
          <w:rFonts w:ascii="仿宋" w:eastAsia="仿宋" w:hAnsi="仿宋" w:cs="仿宋" w:hint="eastAsia"/>
          <w:sz w:val="28"/>
          <w:szCs w:val="28"/>
        </w:rPr>
        <w:t>20Hz,</w:t>
      </w:r>
      <w:r>
        <w:rPr>
          <w:rFonts w:ascii="仿宋" w:eastAsia="仿宋" w:hAnsi="仿宋" w:cs="仿宋" w:hint="eastAsia"/>
          <w:sz w:val="28"/>
          <w:szCs w:val="28"/>
        </w:rPr>
        <w:t>低速</w:t>
      </w:r>
      <w:r>
        <w:rPr>
          <w:rFonts w:ascii="仿宋" w:eastAsia="仿宋" w:hAnsi="仿宋" w:cs="仿宋" w:hint="eastAsia"/>
          <w:sz w:val="28"/>
          <w:szCs w:val="28"/>
        </w:rPr>
        <w:t>-15Hz</w:t>
      </w:r>
      <w:r>
        <w:rPr>
          <w:rFonts w:ascii="仿宋" w:eastAsia="仿宋" w:hAnsi="仿宋" w:cs="仿宋" w:hint="eastAsia"/>
          <w:sz w:val="28"/>
          <w:szCs w:val="28"/>
        </w:rPr>
        <w:t>）。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运用操作面板设定电机加减速时间（</w:t>
      </w:r>
      <w:r>
        <w:rPr>
          <w:rFonts w:ascii="仿宋" w:eastAsia="仿宋" w:hAnsi="仿宋" w:cs="仿宋" w:hint="eastAsia"/>
          <w:sz w:val="28"/>
          <w:szCs w:val="28"/>
        </w:rPr>
        <w:t>1s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>
        <w:rPr>
          <w:rFonts w:ascii="仿宋" w:eastAsia="仿宋" w:hAnsi="仿宋" w:cs="仿宋" w:hint="eastAsia"/>
          <w:sz w:val="28"/>
          <w:szCs w:val="28"/>
        </w:rPr>
        <w:t>画出变频器三段速度控制外部接线图。</w:t>
      </w: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D154F1">
      <w:pPr>
        <w:spacing w:line="5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2251075</wp:posOffset>
            </wp:positionH>
            <wp:positionV relativeFrom="paragraph">
              <wp:posOffset>294640</wp:posOffset>
            </wp:positionV>
            <wp:extent cx="1369695" cy="2683510"/>
            <wp:effectExtent l="0" t="0" r="1905" b="2540"/>
            <wp:wrapNone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38" r="36167"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268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656128">
      <w:pPr>
        <w:spacing w:line="580" w:lineRule="exact"/>
        <w:rPr>
          <w:rFonts w:ascii="仿宋" w:eastAsia="仿宋" w:hAnsi="仿宋" w:cs="仿宋"/>
          <w:sz w:val="28"/>
          <w:szCs w:val="28"/>
        </w:rPr>
      </w:pP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四、操作规范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检查实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训设备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中器材是否齐全。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按照变频器外部接线图完成变频器的接线，认真检查，确保正确无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误。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>
        <w:rPr>
          <w:rFonts w:ascii="仿宋" w:eastAsia="仿宋" w:hAnsi="仿宋" w:cs="仿宋" w:hint="eastAsia"/>
          <w:sz w:val="28"/>
          <w:szCs w:val="28"/>
        </w:rPr>
        <w:t>打开电源开关，按照参数功能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表正确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设置变频器参数。</w:t>
      </w:r>
    </w:p>
    <w:p w:rsidR="00656128" w:rsidRDefault="00D154F1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bookmarkEnd w:id="11"/>
      <w:r>
        <w:rPr>
          <w:rFonts w:ascii="仿宋" w:eastAsia="仿宋" w:hAnsi="仿宋" w:cs="仿宋" w:hint="eastAsia"/>
          <w:sz w:val="28"/>
          <w:szCs w:val="28"/>
        </w:rPr>
        <w:t>严格遵守安全操作规程，确保人身和设备安全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确保接线正确、</w:t>
      </w:r>
      <w:r>
        <w:rPr>
          <w:rFonts w:ascii="仿宋" w:eastAsia="仿宋" w:hAnsi="仿宋" w:cs="仿宋" w:hint="eastAsia"/>
          <w:sz w:val="28"/>
          <w:szCs w:val="28"/>
        </w:rPr>
        <w:t>在</w:t>
      </w:r>
      <w:r>
        <w:rPr>
          <w:rFonts w:ascii="仿宋" w:eastAsia="仿宋" w:hAnsi="仿宋" w:cs="仿宋" w:hint="eastAsia"/>
          <w:sz w:val="28"/>
          <w:szCs w:val="28"/>
        </w:rPr>
        <w:t>不能损坏设备及人身安全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前提下</w:t>
      </w:r>
      <w:r>
        <w:rPr>
          <w:rFonts w:ascii="仿宋" w:eastAsia="仿宋" w:hAnsi="仿宋" w:cs="仿宋" w:hint="eastAsia"/>
          <w:sz w:val="28"/>
          <w:szCs w:val="28"/>
        </w:rPr>
        <w:t>方可通电，</w:t>
      </w:r>
      <w:r>
        <w:rPr>
          <w:rFonts w:ascii="仿宋" w:eastAsia="仿宋" w:hAnsi="仿宋" w:cs="仿宋" w:hint="eastAsia"/>
          <w:sz w:val="28"/>
          <w:szCs w:val="28"/>
        </w:rPr>
        <w:t>若发生人身安全事故或设备损坏事故，则应及时终止其考试，本次考试为零分。</w:t>
      </w:r>
    </w:p>
    <w:p w:rsidR="00656128" w:rsidRDefault="00656128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sectPr w:rsidR="00656128">
      <w:footerReference w:type="default" r:id="rId11"/>
      <w:pgSz w:w="11906" w:h="16838"/>
      <w:pgMar w:top="1984" w:right="1474" w:bottom="198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154F1">
      <w:r>
        <w:separator/>
      </w:r>
    </w:p>
  </w:endnote>
  <w:endnote w:type="continuationSeparator" w:id="0">
    <w:p w:rsidR="00000000" w:rsidRDefault="00D1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128" w:rsidRDefault="00D154F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56128" w:rsidRDefault="00D154F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56128" w:rsidRDefault="00D154F1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158918778"/>
      </w:sdtPr>
      <w:sdtEndPr/>
      <w:sdtContent/>
    </w:sdt>
  </w:p>
  <w:p w:rsidR="00656128" w:rsidRDefault="0065612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154F1">
      <w:r>
        <w:separator/>
      </w:r>
    </w:p>
  </w:footnote>
  <w:footnote w:type="continuationSeparator" w:id="0">
    <w:p w:rsidR="00000000" w:rsidRDefault="00D15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44E"/>
    <w:rsid w:val="000A6C62"/>
    <w:rsid w:val="002D344E"/>
    <w:rsid w:val="00332571"/>
    <w:rsid w:val="004235E8"/>
    <w:rsid w:val="004F095A"/>
    <w:rsid w:val="005C79C7"/>
    <w:rsid w:val="00622577"/>
    <w:rsid w:val="00634665"/>
    <w:rsid w:val="00656128"/>
    <w:rsid w:val="006E1B4B"/>
    <w:rsid w:val="007036DD"/>
    <w:rsid w:val="007E75CE"/>
    <w:rsid w:val="007F4840"/>
    <w:rsid w:val="00812861"/>
    <w:rsid w:val="00953EF4"/>
    <w:rsid w:val="00A37182"/>
    <w:rsid w:val="00AB7D79"/>
    <w:rsid w:val="00B351DB"/>
    <w:rsid w:val="00C40F11"/>
    <w:rsid w:val="00CD587B"/>
    <w:rsid w:val="00D154F1"/>
    <w:rsid w:val="00E4073C"/>
    <w:rsid w:val="00E752CD"/>
    <w:rsid w:val="00ED1FBC"/>
    <w:rsid w:val="01451886"/>
    <w:rsid w:val="08D56224"/>
    <w:rsid w:val="0CB37347"/>
    <w:rsid w:val="113979CB"/>
    <w:rsid w:val="19704276"/>
    <w:rsid w:val="28F8319E"/>
    <w:rsid w:val="306E7A5B"/>
    <w:rsid w:val="33CB6030"/>
    <w:rsid w:val="3EF70455"/>
    <w:rsid w:val="4464073D"/>
    <w:rsid w:val="45B35719"/>
    <w:rsid w:val="479F3E16"/>
    <w:rsid w:val="4CBD1131"/>
    <w:rsid w:val="4F734FC2"/>
    <w:rsid w:val="50F37860"/>
    <w:rsid w:val="60D36F24"/>
    <w:rsid w:val="61D34260"/>
    <w:rsid w:val="6B0A56B5"/>
    <w:rsid w:val="6ED1103F"/>
    <w:rsid w:val="713B5C46"/>
    <w:rsid w:val="73D83C51"/>
    <w:rsid w:val="78F63B36"/>
    <w:rsid w:val="7B01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5:docId w15:val="{6B587E1E-2248-4F66-A91C-735D6113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1050"/>
        <w:tab w:val="left" w:pos="7035"/>
      </w:tabs>
      <w:spacing w:line="320" w:lineRule="atLeast"/>
      <w:ind w:firstLineChars="400" w:firstLine="1120"/>
      <w:outlineLvl w:val="2"/>
    </w:pPr>
    <w:rPr>
      <w:rFonts w:eastAsia="黑体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qFormat/>
    <w:rPr>
      <w:rFonts w:ascii="Times New Roman" w:eastAsia="黑体" w:hAnsi="Times New Roman" w:cs="Times New Roman"/>
      <w:b/>
      <w:bCs/>
      <w:sz w:val="28"/>
      <w:szCs w:val="24"/>
    </w:rPr>
  </w:style>
  <w:style w:type="paragraph" w:customStyle="1" w:styleId="ParaChar">
    <w:name w:val="默认段落字体 Para Char"/>
    <w:basedOn w:val="a"/>
    <w:qFormat/>
    <w:rPr>
      <w:szCs w:val="20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D154F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154F1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11</cp:revision>
  <cp:lastPrinted>2019-06-17T17:36:00Z</cp:lastPrinted>
  <dcterms:created xsi:type="dcterms:W3CDTF">2019-06-16T07:57:00Z</dcterms:created>
  <dcterms:modified xsi:type="dcterms:W3CDTF">2019-06-17T17:36:00Z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