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06A" w:rsidRDefault="00C8006A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C8006A" w:rsidRDefault="00424D25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沈阳市2019年公开招聘中等职业学校专业课教师</w:t>
      </w:r>
    </w:p>
    <w:p w:rsidR="00C8006A" w:rsidRDefault="00424D25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面试试讲题目一</w:t>
      </w:r>
    </w:p>
    <w:p w:rsidR="00C8006A" w:rsidRDefault="00C8006A">
      <w:pPr>
        <w:jc w:val="left"/>
        <w:rPr>
          <w:rFonts w:ascii="仿宋_GB2312" w:eastAsia="仿宋_GB2312"/>
          <w:sz w:val="24"/>
        </w:rPr>
      </w:pPr>
    </w:p>
    <w:p w:rsidR="00C8006A" w:rsidRDefault="00424D25">
      <w:pPr>
        <w:numPr>
          <w:ilvl w:val="0"/>
          <w:numId w:val="1"/>
        </w:num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招聘岗位</w:t>
      </w:r>
    </w:p>
    <w:p w:rsidR="00C8006A" w:rsidRDefault="00424D25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中职</w:t>
      </w:r>
      <w:r w:rsidR="006B77E6">
        <w:rPr>
          <w:rFonts w:ascii="仿宋_GB2312" w:eastAsia="仿宋_GB2312" w:hint="eastAsia"/>
          <w:bCs/>
          <w:sz w:val="28"/>
          <w:szCs w:val="28"/>
        </w:rPr>
        <w:t>计算机网络技术</w:t>
      </w:r>
      <w:r w:rsidR="00F06A54">
        <w:rPr>
          <w:rFonts w:ascii="仿宋_GB2312" w:eastAsia="仿宋_GB2312" w:hint="eastAsia"/>
          <w:bCs/>
          <w:sz w:val="28"/>
          <w:szCs w:val="28"/>
        </w:rPr>
        <w:t>教师</w:t>
      </w:r>
    </w:p>
    <w:p w:rsidR="00C8006A" w:rsidRDefault="00424D25" w:rsidP="006B77E6">
      <w:pPr>
        <w:numPr>
          <w:ilvl w:val="0"/>
          <w:numId w:val="1"/>
        </w:num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教材名称及版本</w:t>
      </w:r>
    </w:p>
    <w:p w:rsidR="00773C0F" w:rsidRDefault="00424D25" w:rsidP="00773C0F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《</w:t>
      </w:r>
      <w:r w:rsidR="000A0AA1">
        <w:rPr>
          <w:rFonts w:ascii="仿宋_GB2312" w:eastAsia="仿宋_GB2312" w:hint="eastAsia"/>
          <w:bCs/>
          <w:sz w:val="28"/>
          <w:szCs w:val="28"/>
        </w:rPr>
        <w:t>计算机应用基础</w:t>
      </w:r>
      <w:r>
        <w:rPr>
          <w:rFonts w:ascii="仿宋_GB2312" w:eastAsia="仿宋_GB2312" w:hint="eastAsia"/>
          <w:bCs/>
          <w:sz w:val="28"/>
          <w:szCs w:val="28"/>
        </w:rPr>
        <w:t>》(第</w:t>
      </w:r>
      <w:r w:rsidR="000A0AA1">
        <w:rPr>
          <w:rFonts w:ascii="仿宋_GB2312" w:eastAsia="仿宋_GB2312" w:hint="eastAsia"/>
          <w:bCs/>
          <w:sz w:val="28"/>
          <w:szCs w:val="28"/>
        </w:rPr>
        <w:t>3</w:t>
      </w:r>
      <w:r>
        <w:rPr>
          <w:rFonts w:ascii="仿宋_GB2312" w:eastAsia="仿宋_GB2312" w:hint="eastAsia"/>
          <w:bCs/>
          <w:sz w:val="28"/>
          <w:szCs w:val="28"/>
        </w:rPr>
        <w:t>版)</w:t>
      </w:r>
      <w:r w:rsidR="000A0AA1">
        <w:rPr>
          <w:rFonts w:ascii="仿宋_GB2312" w:eastAsia="仿宋_GB2312" w:hint="eastAsia"/>
          <w:bCs/>
          <w:sz w:val="28"/>
          <w:szCs w:val="28"/>
        </w:rPr>
        <w:t xml:space="preserve">  </w:t>
      </w:r>
    </w:p>
    <w:p w:rsidR="000A0AA1" w:rsidRDefault="000A0AA1" w:rsidP="00773C0F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黄国兴 周南岳总主编  陈建军</w:t>
      </w:r>
      <w:r w:rsidR="00424D25">
        <w:rPr>
          <w:rFonts w:ascii="仿宋_GB2312" w:eastAsia="仿宋_GB2312" w:hint="eastAsia"/>
          <w:bCs/>
          <w:sz w:val="28"/>
          <w:szCs w:val="28"/>
        </w:rPr>
        <w:t xml:space="preserve">主编 </w:t>
      </w:r>
    </w:p>
    <w:p w:rsidR="00C8006A" w:rsidRDefault="00424D25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高等教育出版社</w:t>
      </w:r>
      <w:r w:rsidR="000A0AA1">
        <w:rPr>
          <w:rFonts w:ascii="仿宋_GB2312" w:eastAsia="仿宋_GB2312" w:hint="eastAsia"/>
          <w:bCs/>
          <w:sz w:val="28"/>
          <w:szCs w:val="28"/>
        </w:rPr>
        <w:t xml:space="preserve"> </w:t>
      </w:r>
      <w:r>
        <w:rPr>
          <w:rFonts w:ascii="仿宋_GB2312" w:eastAsia="仿宋_GB2312" w:hint="eastAsia"/>
          <w:bCs/>
          <w:sz w:val="28"/>
          <w:szCs w:val="28"/>
        </w:rPr>
        <w:t>20</w:t>
      </w:r>
      <w:r w:rsidR="000A0AA1">
        <w:rPr>
          <w:rFonts w:ascii="仿宋_GB2312" w:eastAsia="仿宋_GB2312" w:hint="eastAsia"/>
          <w:bCs/>
          <w:sz w:val="28"/>
          <w:szCs w:val="28"/>
        </w:rPr>
        <w:t>14</w:t>
      </w:r>
      <w:r>
        <w:rPr>
          <w:rFonts w:ascii="仿宋_GB2312" w:eastAsia="仿宋_GB2312" w:hint="eastAsia"/>
          <w:bCs/>
          <w:sz w:val="28"/>
          <w:szCs w:val="28"/>
        </w:rPr>
        <w:t>年</w:t>
      </w:r>
      <w:r w:rsidR="000A0AA1">
        <w:rPr>
          <w:rFonts w:ascii="仿宋_GB2312" w:eastAsia="仿宋_GB2312" w:hint="eastAsia"/>
          <w:bCs/>
          <w:sz w:val="28"/>
          <w:szCs w:val="28"/>
        </w:rPr>
        <w:t>7</w:t>
      </w:r>
      <w:r>
        <w:rPr>
          <w:rFonts w:ascii="仿宋_GB2312" w:eastAsia="仿宋_GB2312" w:hint="eastAsia"/>
          <w:bCs/>
          <w:sz w:val="28"/>
          <w:szCs w:val="28"/>
        </w:rPr>
        <w:t>月第3版，201</w:t>
      </w:r>
      <w:r w:rsidR="000A0AA1">
        <w:rPr>
          <w:rFonts w:ascii="仿宋_GB2312" w:eastAsia="仿宋_GB2312" w:hint="eastAsia"/>
          <w:bCs/>
          <w:sz w:val="28"/>
          <w:szCs w:val="28"/>
        </w:rPr>
        <w:t>8</w:t>
      </w:r>
      <w:r>
        <w:rPr>
          <w:rFonts w:ascii="仿宋_GB2312" w:eastAsia="仿宋_GB2312" w:hint="eastAsia"/>
          <w:bCs/>
          <w:sz w:val="28"/>
          <w:szCs w:val="28"/>
        </w:rPr>
        <w:t>年</w:t>
      </w:r>
      <w:r w:rsidR="000A0AA1">
        <w:rPr>
          <w:rFonts w:ascii="仿宋_GB2312" w:eastAsia="仿宋_GB2312" w:hint="eastAsia"/>
          <w:bCs/>
          <w:sz w:val="28"/>
          <w:szCs w:val="28"/>
        </w:rPr>
        <w:t>5</w:t>
      </w:r>
      <w:r>
        <w:rPr>
          <w:rFonts w:ascii="仿宋_GB2312" w:eastAsia="仿宋_GB2312" w:hint="eastAsia"/>
          <w:bCs/>
          <w:sz w:val="28"/>
          <w:szCs w:val="28"/>
        </w:rPr>
        <w:t>月第</w:t>
      </w:r>
      <w:r w:rsidR="000A0AA1">
        <w:rPr>
          <w:rFonts w:ascii="仿宋_GB2312" w:eastAsia="仿宋_GB2312" w:hint="eastAsia"/>
          <w:bCs/>
          <w:sz w:val="28"/>
          <w:szCs w:val="28"/>
        </w:rPr>
        <w:t>23</w:t>
      </w:r>
      <w:r>
        <w:rPr>
          <w:rFonts w:ascii="仿宋_GB2312" w:eastAsia="仿宋_GB2312" w:hint="eastAsia"/>
          <w:bCs/>
          <w:sz w:val="28"/>
          <w:szCs w:val="28"/>
        </w:rPr>
        <w:t>次印刷。</w:t>
      </w:r>
    </w:p>
    <w:p w:rsidR="00C8006A" w:rsidRDefault="00424D25">
      <w:pPr>
        <w:numPr>
          <w:ilvl w:val="0"/>
          <w:numId w:val="1"/>
        </w:num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试讲题目</w:t>
      </w:r>
    </w:p>
    <w:p w:rsidR="00C8006A" w:rsidRDefault="00122D51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数值在计算机中的表示</w:t>
      </w:r>
    </w:p>
    <w:p w:rsidR="00122D51" w:rsidRPr="00122D51" w:rsidRDefault="00F84B3C" w:rsidP="00F84B3C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 xml:space="preserve">第2章 认识计算机 </w:t>
      </w:r>
      <w:r w:rsidRPr="00122D51">
        <w:rPr>
          <w:rFonts w:ascii="仿宋_GB2312" w:eastAsia="仿宋_GB2312" w:hint="eastAsia"/>
          <w:bCs/>
          <w:sz w:val="28"/>
          <w:szCs w:val="28"/>
        </w:rPr>
        <w:t>任务2.1 认识计算机硬件 4 探索与合作</w:t>
      </w:r>
      <w:r w:rsidR="00122D51" w:rsidRPr="00122D51">
        <w:rPr>
          <w:rFonts w:ascii="仿宋_GB2312" w:eastAsia="仿宋_GB2312" w:hint="eastAsia"/>
          <w:bCs/>
          <w:sz w:val="28"/>
          <w:szCs w:val="28"/>
        </w:rPr>
        <w:t>（教材</w:t>
      </w:r>
      <w:r>
        <w:rPr>
          <w:rFonts w:ascii="仿宋_GB2312" w:eastAsia="仿宋_GB2312" w:hint="eastAsia"/>
          <w:bCs/>
          <w:sz w:val="28"/>
          <w:szCs w:val="28"/>
        </w:rPr>
        <w:t>第</w:t>
      </w:r>
      <w:r w:rsidR="00122D51" w:rsidRPr="00122D51">
        <w:rPr>
          <w:rFonts w:ascii="仿宋_GB2312" w:eastAsia="仿宋_GB2312" w:hint="eastAsia"/>
          <w:bCs/>
          <w:sz w:val="28"/>
          <w:szCs w:val="28"/>
        </w:rPr>
        <w:t xml:space="preserve">21页） </w:t>
      </w:r>
    </w:p>
    <w:p w:rsidR="00C8006A" w:rsidRDefault="00424D25">
      <w:pPr>
        <w:numPr>
          <w:ilvl w:val="0"/>
          <w:numId w:val="1"/>
        </w:num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试讲要求</w:t>
      </w:r>
    </w:p>
    <w:p w:rsidR="00C8006A" w:rsidRDefault="00424D25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1.内容：与教材内容相符，试讲人员可作必要筛选和拓展，但须主题明确、条理清晰、重点突出，无技术错误。</w:t>
      </w:r>
    </w:p>
    <w:p w:rsidR="00C8006A" w:rsidRDefault="00424D25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2.教学进程：导入、新授、练习、结课、作业等教学环节齐全，控制得当。</w:t>
      </w:r>
    </w:p>
    <w:p w:rsidR="00C8006A" w:rsidRDefault="00424D25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3.教学方法：符合职业教育要求，方法得当。</w:t>
      </w:r>
    </w:p>
    <w:p w:rsidR="00C8006A" w:rsidRDefault="00424D25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4.语言表达：</w:t>
      </w:r>
      <w:bookmarkStart w:id="0" w:name="_GoBack"/>
      <w:bookmarkEnd w:id="0"/>
      <w:r>
        <w:rPr>
          <w:rFonts w:ascii="仿宋_GB2312" w:eastAsia="仿宋_GB2312" w:hint="eastAsia"/>
          <w:bCs/>
          <w:sz w:val="28"/>
          <w:szCs w:val="28"/>
        </w:rPr>
        <w:t>普通话授课，语言清晰流畅，表达准确清楚。</w:t>
      </w:r>
    </w:p>
    <w:p w:rsidR="00C8006A" w:rsidRDefault="00424D25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5.教学仪表：仪表端正，着装整洁，精神饱满，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教态自然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。</w:t>
      </w:r>
    </w:p>
    <w:p w:rsidR="00C8006A" w:rsidRDefault="00424D25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  <w:sectPr w:rsidR="00C8006A">
          <w:footerReference w:type="default" r:id="rId8"/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  <w:r>
        <w:rPr>
          <w:rFonts w:ascii="仿宋_GB2312" w:eastAsia="仿宋_GB2312" w:hint="eastAsia"/>
          <w:bCs/>
          <w:sz w:val="28"/>
          <w:szCs w:val="28"/>
        </w:rPr>
        <w:t>6.板书：须写明题目、小标题、典型必要图示、重要知识点。</w:t>
      </w:r>
    </w:p>
    <w:p w:rsidR="00C8006A" w:rsidRDefault="00424D25">
      <w:pPr>
        <w:numPr>
          <w:ilvl w:val="0"/>
          <w:numId w:val="1"/>
        </w:num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评分标准</w:t>
      </w:r>
    </w:p>
    <w:p w:rsidR="00C8006A" w:rsidRDefault="00424D25">
      <w:pPr>
        <w:adjustRightInd w:val="0"/>
        <w:snapToGrid w:val="0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沈阳市2019年公开招聘中等职业学校专业课教师</w:t>
      </w:r>
    </w:p>
    <w:p w:rsidR="00C8006A" w:rsidRDefault="00424D25">
      <w:pPr>
        <w:adjustRightInd w:val="0"/>
        <w:snapToGrid w:val="0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面试试讲评分标准</w:t>
      </w:r>
    </w:p>
    <w:tbl>
      <w:tblPr>
        <w:tblStyle w:val="a9"/>
        <w:tblW w:w="14925" w:type="dxa"/>
        <w:jc w:val="center"/>
        <w:tblLayout w:type="fixed"/>
        <w:tblLook w:val="04A0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C8006A">
        <w:trPr>
          <w:jc w:val="center"/>
        </w:trPr>
        <w:tc>
          <w:tcPr>
            <w:tcW w:w="1313" w:type="dxa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面试教师</w:t>
            </w:r>
          </w:p>
        </w:tc>
        <w:tc>
          <w:tcPr>
            <w:tcW w:w="2409" w:type="dxa"/>
            <w:gridSpan w:val="2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006A">
        <w:trPr>
          <w:jc w:val="center"/>
        </w:trPr>
        <w:tc>
          <w:tcPr>
            <w:tcW w:w="1313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C8006A">
        <w:trPr>
          <w:jc w:val="center"/>
        </w:trPr>
        <w:tc>
          <w:tcPr>
            <w:tcW w:w="1313" w:type="dxa"/>
            <w:vMerge w:val="restart"/>
            <w:vAlign w:val="center"/>
          </w:tcPr>
          <w:p w:rsidR="00C8006A" w:rsidRDefault="00424D2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讲授内容（40分）</w:t>
            </w:r>
          </w:p>
        </w:tc>
        <w:tc>
          <w:tcPr>
            <w:tcW w:w="3969" w:type="dxa"/>
            <w:gridSpan w:val="3"/>
            <w:vAlign w:val="center"/>
          </w:tcPr>
          <w:p w:rsidR="00C8006A" w:rsidRDefault="00424D25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C8006A" w:rsidRDefault="00424D25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vAlign w:val="center"/>
          </w:tcPr>
          <w:p w:rsidR="00C8006A" w:rsidRDefault="00424D25">
            <w:pPr>
              <w:rPr>
                <w:rFonts w:asciiTheme="minorEastAsia" w:eastAsiaTheme="minorEastAsia" w:hAnsiTheme="minorEastAsia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教学内容与教材无明显错误，教学思路一般。（9-5分）</w:t>
            </w:r>
          </w:p>
        </w:tc>
        <w:tc>
          <w:tcPr>
            <w:tcW w:w="2551" w:type="dxa"/>
            <w:vAlign w:val="center"/>
          </w:tcPr>
          <w:p w:rsidR="00C8006A" w:rsidRDefault="00424D25">
            <w:pPr>
              <w:rPr>
                <w:rFonts w:asciiTheme="minorEastAsia" w:eastAsiaTheme="minorEastAsia" w:hAnsiTheme="minorEastAsia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教学内容与教材有偏差，教学思路混乱。（4-0分）</w:t>
            </w:r>
          </w:p>
        </w:tc>
        <w:tc>
          <w:tcPr>
            <w:tcW w:w="713" w:type="dxa"/>
            <w:vAlign w:val="center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006A">
        <w:trPr>
          <w:trHeight w:val="634"/>
          <w:jc w:val="center"/>
        </w:trPr>
        <w:tc>
          <w:tcPr>
            <w:tcW w:w="1313" w:type="dxa"/>
            <w:vMerge/>
          </w:tcPr>
          <w:p w:rsidR="00C8006A" w:rsidRDefault="00C8006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C8006A" w:rsidRDefault="00424D25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讲解透彻，知识或技能要点准确无误，重点突出。（10-7分）</w:t>
            </w:r>
          </w:p>
        </w:tc>
        <w:tc>
          <w:tcPr>
            <w:tcW w:w="2977" w:type="dxa"/>
            <w:vAlign w:val="center"/>
          </w:tcPr>
          <w:p w:rsidR="00C8006A" w:rsidRDefault="00424D25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讲解含糊，知识或技能要点、重点无明显区分。（6-4分）</w:t>
            </w:r>
          </w:p>
        </w:tc>
        <w:tc>
          <w:tcPr>
            <w:tcW w:w="2551" w:type="dxa"/>
            <w:vAlign w:val="center"/>
          </w:tcPr>
          <w:p w:rsidR="00C8006A" w:rsidRDefault="00424D25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讲解有明显错误，知识或技能要点、重点无区分。（3-0分）</w:t>
            </w:r>
          </w:p>
        </w:tc>
        <w:tc>
          <w:tcPr>
            <w:tcW w:w="713" w:type="dxa"/>
            <w:vAlign w:val="center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006A">
        <w:trPr>
          <w:jc w:val="center"/>
        </w:trPr>
        <w:tc>
          <w:tcPr>
            <w:tcW w:w="1313" w:type="dxa"/>
            <w:vMerge/>
          </w:tcPr>
          <w:p w:rsidR="00C8006A" w:rsidRDefault="00C8006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导入、新授、练习、结课、作业等教学环节的设计环环脱节，无明显过渡。（6-4分）</w:t>
            </w:r>
          </w:p>
        </w:tc>
        <w:tc>
          <w:tcPr>
            <w:tcW w:w="2551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导入、新授、练习、结课、作业等教学环节的设计错误。（3-0分）</w:t>
            </w:r>
          </w:p>
        </w:tc>
        <w:tc>
          <w:tcPr>
            <w:tcW w:w="713" w:type="dxa"/>
            <w:vAlign w:val="center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006A">
        <w:trPr>
          <w:jc w:val="center"/>
        </w:trPr>
        <w:tc>
          <w:tcPr>
            <w:tcW w:w="1313" w:type="dxa"/>
            <w:vMerge/>
          </w:tcPr>
          <w:p w:rsidR="00C8006A" w:rsidRDefault="00C8006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教学过程设计新颖巧妙，有个性特点。（5-4分）</w:t>
            </w:r>
          </w:p>
        </w:tc>
        <w:tc>
          <w:tcPr>
            <w:tcW w:w="2977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教学过程设计平淡。（3-2分）</w:t>
            </w:r>
          </w:p>
        </w:tc>
        <w:tc>
          <w:tcPr>
            <w:tcW w:w="2551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教学过程设计混乱。（1-0分）</w:t>
            </w:r>
          </w:p>
        </w:tc>
        <w:tc>
          <w:tcPr>
            <w:tcW w:w="713" w:type="dxa"/>
            <w:vAlign w:val="center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006A">
        <w:trPr>
          <w:jc w:val="center"/>
        </w:trPr>
        <w:tc>
          <w:tcPr>
            <w:tcW w:w="1313" w:type="dxa"/>
            <w:vMerge w:val="restart"/>
            <w:vAlign w:val="center"/>
          </w:tcPr>
          <w:p w:rsidR="00C8006A" w:rsidRDefault="00424D2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教学方法（25分）</w:t>
            </w:r>
          </w:p>
        </w:tc>
        <w:tc>
          <w:tcPr>
            <w:tcW w:w="3969" w:type="dxa"/>
            <w:gridSpan w:val="3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教法是否针对教材、学生实际，运用灵活恰当，一法为主，多法配合，让学生多种感官活动。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教法是否针对教材课程内容，结合学生实际，运用灵活恰当，一法为主，多法配合，让学生多种感官活动。（15-10分）</w:t>
            </w:r>
          </w:p>
        </w:tc>
        <w:tc>
          <w:tcPr>
            <w:tcW w:w="2977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教法是否针对教材课程内容，结合学生实际，运用恰当，教学方法单一。（9-5分）</w:t>
            </w:r>
          </w:p>
        </w:tc>
        <w:tc>
          <w:tcPr>
            <w:tcW w:w="2551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教法是否针对教材、学生实际，运用不合理，教学方法单一或有错误。（4-0分）</w:t>
            </w:r>
          </w:p>
        </w:tc>
        <w:tc>
          <w:tcPr>
            <w:tcW w:w="713" w:type="dxa"/>
            <w:vAlign w:val="center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006A">
        <w:trPr>
          <w:jc w:val="center"/>
        </w:trPr>
        <w:tc>
          <w:tcPr>
            <w:tcW w:w="1313" w:type="dxa"/>
            <w:vMerge/>
            <w:vAlign w:val="center"/>
          </w:tcPr>
          <w:p w:rsidR="00C8006A" w:rsidRDefault="00C8006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能激发学生兴趣，互动教学，学生接受效果良好。</w:t>
            </w:r>
          </w:p>
        </w:tc>
        <w:tc>
          <w:tcPr>
            <w:tcW w:w="709" w:type="dxa"/>
            <w:vAlign w:val="center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能激发学生兴趣，互动教学，学生接受效果良好。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（5-4分）</w:t>
            </w:r>
          </w:p>
        </w:tc>
        <w:tc>
          <w:tcPr>
            <w:tcW w:w="2977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能激发学生兴趣，无明显互动教学，学生接受效果一般。（3-2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分）</w:t>
            </w:r>
          </w:p>
        </w:tc>
        <w:tc>
          <w:tcPr>
            <w:tcW w:w="2551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不能激发学生兴趣，无互动教学，学生接受效果较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差。（1-0分）</w:t>
            </w:r>
          </w:p>
        </w:tc>
        <w:tc>
          <w:tcPr>
            <w:tcW w:w="713" w:type="dxa"/>
            <w:vAlign w:val="center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006A">
        <w:trPr>
          <w:jc w:val="center"/>
        </w:trPr>
        <w:tc>
          <w:tcPr>
            <w:tcW w:w="1313" w:type="dxa"/>
            <w:vMerge/>
            <w:vAlign w:val="center"/>
          </w:tcPr>
          <w:p w:rsidR="00C8006A" w:rsidRDefault="00C8006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轻松驾驭课堂，课堂秩序井然。</w:t>
            </w:r>
          </w:p>
        </w:tc>
        <w:tc>
          <w:tcPr>
            <w:tcW w:w="709" w:type="dxa"/>
            <w:vAlign w:val="center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轻松驾驭课堂，课堂秩序井然。（5-4分）</w:t>
            </w:r>
          </w:p>
        </w:tc>
        <w:tc>
          <w:tcPr>
            <w:tcW w:w="2977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驾驭课堂能力不足，课堂秩序一般。（3-2分）</w:t>
            </w:r>
          </w:p>
        </w:tc>
        <w:tc>
          <w:tcPr>
            <w:tcW w:w="2551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驾驭课堂能力较差，课堂秩序差。（1-0分）</w:t>
            </w:r>
          </w:p>
        </w:tc>
        <w:tc>
          <w:tcPr>
            <w:tcW w:w="713" w:type="dxa"/>
            <w:vAlign w:val="center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006A">
        <w:trPr>
          <w:jc w:val="center"/>
        </w:trPr>
        <w:tc>
          <w:tcPr>
            <w:tcW w:w="1313" w:type="dxa"/>
            <w:vMerge w:val="restart"/>
            <w:vAlign w:val="center"/>
          </w:tcPr>
          <w:p w:rsidR="00C8006A" w:rsidRDefault="00424D2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语言表达（15分）</w:t>
            </w:r>
          </w:p>
        </w:tc>
        <w:tc>
          <w:tcPr>
            <w:tcW w:w="3969" w:type="dxa"/>
            <w:gridSpan w:val="3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语言生动，讲授熟练，普通话标准、流利。</w:t>
            </w:r>
          </w:p>
        </w:tc>
        <w:tc>
          <w:tcPr>
            <w:tcW w:w="709" w:type="dxa"/>
            <w:vAlign w:val="center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讲授熟练，普通话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>
              <w:rPr>
                <w:rFonts w:asciiTheme="minorEastAsia" w:eastAsiaTheme="minorEastAsia" w:hAnsiTheme="minorEastAsia" w:cs="仿宋_GB2312" w:hint="eastAsia"/>
              </w:rPr>
              <w:t>流利。（5-4分）</w:t>
            </w:r>
          </w:p>
        </w:tc>
        <w:tc>
          <w:tcPr>
            <w:tcW w:w="2977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讲授不够熟练，普通话不够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>
              <w:rPr>
                <w:rFonts w:asciiTheme="minorEastAsia" w:eastAsiaTheme="minorEastAsia" w:hAnsiTheme="minorEastAsia" w:cs="仿宋_GB2312" w:hint="eastAsia"/>
              </w:rPr>
              <w:t>流利。（3-2分）</w:t>
            </w:r>
          </w:p>
        </w:tc>
        <w:tc>
          <w:tcPr>
            <w:tcW w:w="2551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讲授生疏，普通话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</w:rPr>
              <w:t>不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标准。（1-0分）</w:t>
            </w:r>
          </w:p>
        </w:tc>
        <w:tc>
          <w:tcPr>
            <w:tcW w:w="713" w:type="dxa"/>
            <w:vAlign w:val="center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006A">
        <w:trPr>
          <w:jc w:val="center"/>
        </w:trPr>
        <w:tc>
          <w:tcPr>
            <w:tcW w:w="1313" w:type="dxa"/>
            <w:vMerge/>
          </w:tcPr>
          <w:p w:rsidR="00C8006A" w:rsidRDefault="00C8006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深入浅出，能调动学生积极性，有一定吸引力和感染力。</w:t>
            </w:r>
          </w:p>
        </w:tc>
        <w:tc>
          <w:tcPr>
            <w:tcW w:w="709" w:type="dxa"/>
            <w:vAlign w:val="center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深入浅出，能调动学生积极性，有一定吸引力和感染力。（5-4分）</w:t>
            </w:r>
          </w:p>
        </w:tc>
        <w:tc>
          <w:tcPr>
            <w:tcW w:w="2977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教学语言基本能完成教学任务，缺少个性化风格</w:t>
            </w:r>
            <w:r>
              <w:rPr>
                <w:rFonts w:asciiTheme="minorEastAsia" w:eastAsiaTheme="minorEastAsia" w:hAnsiTheme="minorEastAsia" w:cs="仿宋_GB2312" w:hint="eastAsia"/>
              </w:rPr>
              <w:t>。（3-2分）</w:t>
            </w:r>
          </w:p>
        </w:tc>
        <w:tc>
          <w:tcPr>
            <w:tcW w:w="2551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讲解混乱不清或口吃结巴，有明显语病。（1</w:t>
            </w:r>
            <w:r>
              <w:rPr>
                <w:rFonts w:asci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006A">
        <w:trPr>
          <w:jc w:val="center"/>
        </w:trPr>
        <w:tc>
          <w:tcPr>
            <w:tcW w:w="1313" w:type="dxa"/>
            <w:vMerge/>
          </w:tcPr>
          <w:p w:rsidR="00C8006A" w:rsidRDefault="00C8006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声音洪亮、清晰。</w:t>
            </w:r>
          </w:p>
        </w:tc>
        <w:tc>
          <w:tcPr>
            <w:tcW w:w="709" w:type="dxa"/>
            <w:vAlign w:val="center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声音洪亮、清晰，有抑扬顿挫。（5-4分）</w:t>
            </w:r>
          </w:p>
        </w:tc>
        <w:tc>
          <w:tcPr>
            <w:tcW w:w="2977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声音洪亮、吐字清晰，但讲授语气平淡。</w:t>
            </w:r>
            <w:r>
              <w:rPr>
                <w:rFonts w:asciiTheme="minorEastAsia" w:eastAsiaTheme="minorEastAsia" w:hAnsiTheme="minorEastAsia" w:cs="仿宋_GB2312" w:hint="eastAsia"/>
              </w:rPr>
              <w:t>（3-2分）</w:t>
            </w:r>
          </w:p>
        </w:tc>
        <w:tc>
          <w:tcPr>
            <w:tcW w:w="2551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声音较小、吐字不清，讲授过程平淡。（1</w:t>
            </w:r>
            <w:r>
              <w:rPr>
                <w:rFonts w:ascii="宋体" w:hAns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006A">
        <w:trPr>
          <w:jc w:val="center"/>
        </w:trPr>
        <w:tc>
          <w:tcPr>
            <w:tcW w:w="1313" w:type="dxa"/>
            <w:vMerge w:val="restart"/>
            <w:vAlign w:val="center"/>
          </w:tcPr>
          <w:p w:rsidR="00C8006A" w:rsidRDefault="00424D2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教学仪表（10分）</w:t>
            </w:r>
          </w:p>
        </w:tc>
        <w:tc>
          <w:tcPr>
            <w:tcW w:w="3969" w:type="dxa"/>
            <w:gridSpan w:val="3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精神饱满，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教态自然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，举止得体。</w:t>
            </w:r>
          </w:p>
        </w:tc>
        <w:tc>
          <w:tcPr>
            <w:tcW w:w="709" w:type="dxa"/>
            <w:vAlign w:val="center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精神饱满，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</w:rPr>
              <w:t>教态自然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="宋体" w:hAnsi="宋体" w:hint="eastAsia"/>
              </w:rPr>
              <w:t>举止得体大方，有激情，沉稳自信。</w:t>
            </w:r>
            <w:r>
              <w:rPr>
                <w:rFonts w:asciiTheme="minorEastAsia" w:eastAsiaTheme="minorEastAsia" w:hAnsiTheme="minorEastAsia" w:cs="仿宋_GB2312" w:hint="eastAsia"/>
              </w:rPr>
              <w:t>（5-4分）</w:t>
            </w:r>
          </w:p>
        </w:tc>
        <w:tc>
          <w:tcPr>
            <w:tcW w:w="2977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精神紧张，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</w:rPr>
              <w:t>教态平常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，举止僵硬。（3-2分）</w:t>
            </w:r>
          </w:p>
        </w:tc>
        <w:tc>
          <w:tcPr>
            <w:tcW w:w="2551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精神状态萎靡，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</w:rPr>
              <w:t>教态失常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，举止过于夸张或无肢体动作。（1-0分）</w:t>
            </w:r>
          </w:p>
        </w:tc>
        <w:tc>
          <w:tcPr>
            <w:tcW w:w="713" w:type="dxa"/>
            <w:vAlign w:val="center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006A">
        <w:trPr>
          <w:jc w:val="center"/>
        </w:trPr>
        <w:tc>
          <w:tcPr>
            <w:tcW w:w="1313" w:type="dxa"/>
            <w:vMerge/>
            <w:vAlign w:val="center"/>
          </w:tcPr>
          <w:p w:rsidR="00C8006A" w:rsidRDefault="00C8006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仪表端正，着装整洁。</w:t>
            </w:r>
          </w:p>
        </w:tc>
        <w:tc>
          <w:tcPr>
            <w:tcW w:w="709" w:type="dxa"/>
            <w:vAlign w:val="center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仪表端正，着装得体、整洁。（5-4分）</w:t>
            </w:r>
          </w:p>
        </w:tc>
        <w:tc>
          <w:tcPr>
            <w:tcW w:w="2977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仪表、着装与教师形象有不当之处，体态、发型等有不妥。（3-2分）</w:t>
            </w:r>
          </w:p>
        </w:tc>
        <w:tc>
          <w:tcPr>
            <w:tcW w:w="2551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仪表、着装与教师形象不符，外表有明显缺陷。（1-0分）</w:t>
            </w:r>
          </w:p>
        </w:tc>
        <w:tc>
          <w:tcPr>
            <w:tcW w:w="713" w:type="dxa"/>
            <w:vAlign w:val="center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006A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C8006A" w:rsidRDefault="00424D2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板书（10分）</w:t>
            </w:r>
          </w:p>
        </w:tc>
        <w:tc>
          <w:tcPr>
            <w:tcW w:w="3969" w:type="dxa"/>
            <w:gridSpan w:val="3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言简意赅，有启发性。</w:t>
            </w:r>
          </w:p>
        </w:tc>
        <w:tc>
          <w:tcPr>
            <w:tcW w:w="709" w:type="dxa"/>
            <w:vAlign w:val="center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板书文字简练，又能体现课程重点、要点，能激发学生学习兴趣。（5-4分）</w:t>
            </w:r>
          </w:p>
        </w:tc>
        <w:tc>
          <w:tcPr>
            <w:tcW w:w="2977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板书文字繁琐，重点、难点不够突出，只能简介课程内容。（3-2分）</w:t>
            </w:r>
          </w:p>
        </w:tc>
        <w:tc>
          <w:tcPr>
            <w:tcW w:w="2551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无板书或板书书写内容不能体现课程内容。（1-0分）</w:t>
            </w:r>
          </w:p>
        </w:tc>
        <w:tc>
          <w:tcPr>
            <w:tcW w:w="713" w:type="dxa"/>
            <w:vAlign w:val="center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006A">
        <w:trPr>
          <w:trHeight w:val="279"/>
          <w:jc w:val="center"/>
        </w:trPr>
        <w:tc>
          <w:tcPr>
            <w:tcW w:w="1313" w:type="dxa"/>
            <w:vMerge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布局合理，文图规范清晰，字符适度。</w:t>
            </w:r>
          </w:p>
        </w:tc>
        <w:tc>
          <w:tcPr>
            <w:tcW w:w="709" w:type="dxa"/>
            <w:vAlign w:val="center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根据黑板空间布局合理，文图规范清晰，字符适度。（5-4分）</w:t>
            </w:r>
          </w:p>
        </w:tc>
        <w:tc>
          <w:tcPr>
            <w:tcW w:w="2977" w:type="dxa"/>
            <w:vAlign w:val="center"/>
          </w:tcPr>
          <w:p w:rsidR="00C8006A" w:rsidRDefault="00424D25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不能合理利用空间，布局不合理，文图规范清晰，字符过长或过短。（3-2分）</w:t>
            </w:r>
          </w:p>
        </w:tc>
        <w:tc>
          <w:tcPr>
            <w:tcW w:w="2551" w:type="dxa"/>
            <w:vAlign w:val="center"/>
          </w:tcPr>
          <w:p w:rsidR="00C8006A" w:rsidRDefault="00424D25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板书书写混乱，文图有明显错误，字迹潦草，字符严重不合理。（1-0分）</w:t>
            </w:r>
          </w:p>
        </w:tc>
        <w:tc>
          <w:tcPr>
            <w:tcW w:w="713" w:type="dxa"/>
            <w:vAlign w:val="center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006A">
        <w:trPr>
          <w:trHeight w:val="650"/>
          <w:jc w:val="center"/>
        </w:trPr>
        <w:tc>
          <w:tcPr>
            <w:tcW w:w="3014" w:type="dxa"/>
            <w:gridSpan w:val="2"/>
            <w:vAlign w:val="center"/>
          </w:tcPr>
          <w:p w:rsidR="00C8006A" w:rsidRDefault="00EB15A6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评委</w:t>
            </w:r>
            <w:r w:rsidR="00424D25">
              <w:rPr>
                <w:rFonts w:ascii="仿宋_GB2312" w:eastAsia="仿宋_GB2312" w:hAnsi="仿宋_GB2312" w:cs="仿宋_GB2312" w:hint="eastAsia"/>
                <w:sz w:val="24"/>
              </w:rPr>
              <w:t>签字</w:t>
            </w:r>
          </w:p>
        </w:tc>
        <w:tc>
          <w:tcPr>
            <w:tcW w:w="5670" w:type="dxa"/>
            <w:gridSpan w:val="4"/>
            <w:vAlign w:val="center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C8006A" w:rsidRDefault="00C8006A">
      <w:pPr>
        <w:jc w:val="center"/>
        <w:rPr>
          <w:rFonts w:ascii="仿宋_GB2312" w:eastAsia="仿宋_GB2312"/>
          <w:sz w:val="32"/>
          <w:szCs w:val="32"/>
        </w:rPr>
      </w:pPr>
    </w:p>
    <w:sectPr w:rsidR="00C8006A" w:rsidSect="00FC33F6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B6D" w:rsidRDefault="00DD7B6D">
      <w:r>
        <w:separator/>
      </w:r>
    </w:p>
  </w:endnote>
  <w:endnote w:type="continuationSeparator" w:id="0">
    <w:p w:rsidR="00DD7B6D" w:rsidRDefault="00DD7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06A" w:rsidRDefault="00A2499B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404.8pt;margin-top:0;width:2in;height:2in;z-index:251658240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<v:textbox style="mso-fit-shape-to-text:t" inset="0,0,0,0">
            <w:txbxContent>
              <w:p w:rsidR="00C8006A" w:rsidRDefault="00424D25">
                <w:pPr>
                  <w:pStyle w:val="a6"/>
                  <w:rPr>
                    <w:rFonts w:eastAsia="宋体"/>
                    <w:sz w:val="21"/>
                    <w:szCs w:val="21"/>
                  </w:rPr>
                </w:pPr>
                <w:r>
                  <w:rPr>
                    <w:rFonts w:eastAsia="宋体" w:hint="eastAsia"/>
                    <w:sz w:val="21"/>
                    <w:szCs w:val="21"/>
                  </w:rPr>
                  <w:t>第</w:t>
                </w:r>
                <w:r>
                  <w:rPr>
                    <w:rFonts w:eastAsia="宋体" w:hint="eastAsia"/>
                    <w:sz w:val="21"/>
                    <w:szCs w:val="21"/>
                  </w:rPr>
                  <w:t xml:space="preserve"> </w:t>
                </w:r>
                <w:r w:rsidR="00A2499B">
                  <w:rPr>
                    <w:rFonts w:eastAsia="宋体"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eastAsia="宋体" w:hint="eastAsia"/>
                    <w:sz w:val="21"/>
                    <w:szCs w:val="21"/>
                  </w:rPr>
                  <w:instrText xml:space="preserve"> PAGE  \* MERGEFORMAT </w:instrText>
                </w:r>
                <w:r w:rsidR="00A2499B">
                  <w:rPr>
                    <w:rFonts w:eastAsia="宋体" w:hint="eastAsia"/>
                    <w:sz w:val="21"/>
                    <w:szCs w:val="21"/>
                  </w:rPr>
                  <w:fldChar w:fldCharType="separate"/>
                </w:r>
                <w:r w:rsidR="00EB15A6">
                  <w:rPr>
                    <w:rFonts w:eastAsia="宋体"/>
                    <w:noProof/>
                    <w:sz w:val="21"/>
                    <w:szCs w:val="21"/>
                  </w:rPr>
                  <w:t>3</w:t>
                </w:r>
                <w:r w:rsidR="00A2499B">
                  <w:rPr>
                    <w:rFonts w:eastAsia="宋体"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eastAsia="宋体"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eastAsia="宋体" w:hint="eastAsia"/>
                    <w:sz w:val="21"/>
                    <w:szCs w:val="21"/>
                  </w:rPr>
                  <w:t>页</w:t>
                </w:r>
                <w:r>
                  <w:rPr>
                    <w:rFonts w:eastAsia="宋体"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eastAsia="宋体" w:hint="eastAsia"/>
                    <w:sz w:val="21"/>
                    <w:szCs w:val="21"/>
                  </w:rPr>
                  <w:t>共</w:t>
                </w:r>
                <w:r>
                  <w:rPr>
                    <w:rFonts w:eastAsia="宋体" w:hint="eastAsia"/>
                    <w:sz w:val="21"/>
                    <w:szCs w:val="21"/>
                  </w:rPr>
                  <w:t xml:space="preserve"> </w:t>
                </w:r>
                <w:fldSimple w:instr=" NUMPAGES  \* MERGEFORMAT ">
                  <w:r w:rsidR="00EB15A6" w:rsidRPr="00EB15A6">
                    <w:rPr>
                      <w:rFonts w:eastAsia="宋体"/>
                      <w:noProof/>
                      <w:sz w:val="21"/>
                      <w:szCs w:val="21"/>
                    </w:rPr>
                    <w:t>3</w:t>
                  </w:r>
                </w:fldSimple>
                <w:r>
                  <w:rPr>
                    <w:rFonts w:eastAsia="宋体"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eastAsia="宋体" w:hint="eastAsia"/>
                    <w:sz w:val="21"/>
                    <w:szCs w:val="21"/>
                  </w:rPr>
                  <w:t>页</w:t>
                </w:r>
                <w:r>
                  <w:rPr>
                    <w:rFonts w:eastAsia="宋体"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  <w:r w:rsidR="00424D25">
      <w:rPr>
        <w:rFonts w:hint="eastAsia"/>
      </w:rPr>
      <w:t xml:space="preserve">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B6D" w:rsidRDefault="00DD7B6D">
      <w:r>
        <w:separator/>
      </w:r>
    </w:p>
  </w:footnote>
  <w:footnote w:type="continuationSeparator" w:id="0">
    <w:p w:rsidR="00DD7B6D" w:rsidRDefault="00DD7B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DCD5C"/>
    <w:multiLevelType w:val="singleLevel"/>
    <w:tmpl w:val="5BBDCD5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3C09"/>
    <w:rsid w:val="00067273"/>
    <w:rsid w:val="00082E8D"/>
    <w:rsid w:val="000858B8"/>
    <w:rsid w:val="000A0AA1"/>
    <w:rsid w:val="000E37A8"/>
    <w:rsid w:val="000F20FD"/>
    <w:rsid w:val="00105FA0"/>
    <w:rsid w:val="00106D0B"/>
    <w:rsid w:val="00122D51"/>
    <w:rsid w:val="001310A3"/>
    <w:rsid w:val="00141E76"/>
    <w:rsid w:val="00194821"/>
    <w:rsid w:val="001A5BC6"/>
    <w:rsid w:val="001B1722"/>
    <w:rsid w:val="001B261A"/>
    <w:rsid w:val="001B2621"/>
    <w:rsid w:val="001C29C2"/>
    <w:rsid w:val="001C5EC1"/>
    <w:rsid w:val="00222C5B"/>
    <w:rsid w:val="0022605E"/>
    <w:rsid w:val="00233327"/>
    <w:rsid w:val="00240F6A"/>
    <w:rsid w:val="00257DAE"/>
    <w:rsid w:val="0027695B"/>
    <w:rsid w:val="00296071"/>
    <w:rsid w:val="002E2D4C"/>
    <w:rsid w:val="002F70E7"/>
    <w:rsid w:val="00310753"/>
    <w:rsid w:val="0031111D"/>
    <w:rsid w:val="00336EDB"/>
    <w:rsid w:val="003376DC"/>
    <w:rsid w:val="003532B0"/>
    <w:rsid w:val="00395837"/>
    <w:rsid w:val="003B216E"/>
    <w:rsid w:val="003E3AD2"/>
    <w:rsid w:val="003F4E69"/>
    <w:rsid w:val="00405006"/>
    <w:rsid w:val="00405887"/>
    <w:rsid w:val="00424D25"/>
    <w:rsid w:val="00452FF2"/>
    <w:rsid w:val="00463C09"/>
    <w:rsid w:val="00486257"/>
    <w:rsid w:val="00486973"/>
    <w:rsid w:val="00495961"/>
    <w:rsid w:val="004A1AD9"/>
    <w:rsid w:val="004A27F0"/>
    <w:rsid w:val="004A5AE9"/>
    <w:rsid w:val="004B6346"/>
    <w:rsid w:val="00524E9E"/>
    <w:rsid w:val="00527983"/>
    <w:rsid w:val="00543880"/>
    <w:rsid w:val="005C3ECA"/>
    <w:rsid w:val="005D4273"/>
    <w:rsid w:val="005E55BE"/>
    <w:rsid w:val="00632127"/>
    <w:rsid w:val="00652EEF"/>
    <w:rsid w:val="006843E5"/>
    <w:rsid w:val="006B7113"/>
    <w:rsid w:val="006B77E6"/>
    <w:rsid w:val="006D6C8B"/>
    <w:rsid w:val="006E2807"/>
    <w:rsid w:val="006F7CF8"/>
    <w:rsid w:val="0075032D"/>
    <w:rsid w:val="00761A65"/>
    <w:rsid w:val="00764415"/>
    <w:rsid w:val="007664AB"/>
    <w:rsid w:val="00773C0F"/>
    <w:rsid w:val="00775B24"/>
    <w:rsid w:val="00795E83"/>
    <w:rsid w:val="007D7DE5"/>
    <w:rsid w:val="007E007F"/>
    <w:rsid w:val="00805450"/>
    <w:rsid w:val="00815E73"/>
    <w:rsid w:val="008165FD"/>
    <w:rsid w:val="00834ABE"/>
    <w:rsid w:val="00874004"/>
    <w:rsid w:val="00886E1D"/>
    <w:rsid w:val="008A09DC"/>
    <w:rsid w:val="008B7A30"/>
    <w:rsid w:val="008D1360"/>
    <w:rsid w:val="008E2FD4"/>
    <w:rsid w:val="008F50DC"/>
    <w:rsid w:val="00903139"/>
    <w:rsid w:val="0092332D"/>
    <w:rsid w:val="0097580E"/>
    <w:rsid w:val="00997D57"/>
    <w:rsid w:val="009A5F13"/>
    <w:rsid w:val="00A016CA"/>
    <w:rsid w:val="00A13239"/>
    <w:rsid w:val="00A21EE6"/>
    <w:rsid w:val="00A23AD6"/>
    <w:rsid w:val="00A2499B"/>
    <w:rsid w:val="00AA3480"/>
    <w:rsid w:val="00AD0001"/>
    <w:rsid w:val="00AD6815"/>
    <w:rsid w:val="00AF2170"/>
    <w:rsid w:val="00AF58B2"/>
    <w:rsid w:val="00B17AA0"/>
    <w:rsid w:val="00B212D9"/>
    <w:rsid w:val="00B445E6"/>
    <w:rsid w:val="00B45F04"/>
    <w:rsid w:val="00B56EB3"/>
    <w:rsid w:val="00B73232"/>
    <w:rsid w:val="00B9761C"/>
    <w:rsid w:val="00BA7104"/>
    <w:rsid w:val="00BD4D7B"/>
    <w:rsid w:val="00C112E5"/>
    <w:rsid w:val="00C21FFC"/>
    <w:rsid w:val="00C37269"/>
    <w:rsid w:val="00C45A9C"/>
    <w:rsid w:val="00C5771C"/>
    <w:rsid w:val="00C61318"/>
    <w:rsid w:val="00C8006A"/>
    <w:rsid w:val="00C90C0D"/>
    <w:rsid w:val="00C9651A"/>
    <w:rsid w:val="00CE2F94"/>
    <w:rsid w:val="00D43FB8"/>
    <w:rsid w:val="00D559EE"/>
    <w:rsid w:val="00DB21C3"/>
    <w:rsid w:val="00DD7B6D"/>
    <w:rsid w:val="00DE36E0"/>
    <w:rsid w:val="00DF4408"/>
    <w:rsid w:val="00E27A2C"/>
    <w:rsid w:val="00E4623A"/>
    <w:rsid w:val="00E525ED"/>
    <w:rsid w:val="00E526DC"/>
    <w:rsid w:val="00E81AB6"/>
    <w:rsid w:val="00EA39B5"/>
    <w:rsid w:val="00EA7C30"/>
    <w:rsid w:val="00EB0A75"/>
    <w:rsid w:val="00EB15A6"/>
    <w:rsid w:val="00EB5662"/>
    <w:rsid w:val="00EF294C"/>
    <w:rsid w:val="00F06A54"/>
    <w:rsid w:val="00F154A0"/>
    <w:rsid w:val="00F33532"/>
    <w:rsid w:val="00F34162"/>
    <w:rsid w:val="00F7450C"/>
    <w:rsid w:val="00F84B3C"/>
    <w:rsid w:val="00FA0281"/>
    <w:rsid w:val="00FC33F6"/>
    <w:rsid w:val="0308044D"/>
    <w:rsid w:val="0E7A3255"/>
    <w:rsid w:val="188E063A"/>
    <w:rsid w:val="1C6500DA"/>
    <w:rsid w:val="1F2953F9"/>
    <w:rsid w:val="21BF2242"/>
    <w:rsid w:val="21FF1B04"/>
    <w:rsid w:val="2F641A78"/>
    <w:rsid w:val="354759A0"/>
    <w:rsid w:val="37F30A8A"/>
    <w:rsid w:val="3EE475F5"/>
    <w:rsid w:val="40CF3EBF"/>
    <w:rsid w:val="43CF32B9"/>
    <w:rsid w:val="451F0D9F"/>
    <w:rsid w:val="464F4831"/>
    <w:rsid w:val="466E794E"/>
    <w:rsid w:val="47B9580E"/>
    <w:rsid w:val="4AD961F8"/>
    <w:rsid w:val="4BBA78B1"/>
    <w:rsid w:val="4CF47C43"/>
    <w:rsid w:val="4D370E5D"/>
    <w:rsid w:val="4E7A3F63"/>
    <w:rsid w:val="4FC863DA"/>
    <w:rsid w:val="502419C4"/>
    <w:rsid w:val="507D3439"/>
    <w:rsid w:val="556B391A"/>
    <w:rsid w:val="567B428F"/>
    <w:rsid w:val="579A679A"/>
    <w:rsid w:val="5A9764DB"/>
    <w:rsid w:val="5AF57F6A"/>
    <w:rsid w:val="5DDB1A6A"/>
    <w:rsid w:val="60D62008"/>
    <w:rsid w:val="67063526"/>
    <w:rsid w:val="6E0473D9"/>
    <w:rsid w:val="6EAE5AF5"/>
    <w:rsid w:val="6FB06DAF"/>
    <w:rsid w:val="71C74D63"/>
    <w:rsid w:val="72285D46"/>
    <w:rsid w:val="75806A1E"/>
    <w:rsid w:val="76CE1637"/>
    <w:rsid w:val="79D8155A"/>
    <w:rsid w:val="7C052D4E"/>
    <w:rsid w:val="7C7E1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qFormat="1"/>
    <w:lsdException w:name="footer" w:semiHidden="0" w:uiPriority="0" w:unhideWhenUsed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3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sid w:val="00FC33F6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FC33F6"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qFormat/>
    <w:rsid w:val="00FC33F6"/>
    <w:rPr>
      <w:sz w:val="18"/>
      <w:szCs w:val="18"/>
    </w:rPr>
  </w:style>
  <w:style w:type="paragraph" w:styleId="a6">
    <w:name w:val="footer"/>
    <w:basedOn w:val="a"/>
    <w:link w:val="Char2"/>
    <w:qFormat/>
    <w:rsid w:val="00FC33F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semiHidden/>
    <w:unhideWhenUsed/>
    <w:qFormat/>
    <w:rsid w:val="00FC33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qFormat/>
    <w:rsid w:val="00FC33F6"/>
    <w:rPr>
      <w:sz w:val="21"/>
      <w:szCs w:val="21"/>
    </w:rPr>
  </w:style>
  <w:style w:type="table" w:styleId="a9">
    <w:name w:val="Table Grid"/>
    <w:basedOn w:val="a1"/>
    <w:uiPriority w:val="59"/>
    <w:qFormat/>
    <w:rsid w:val="00FC33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脚 Char"/>
    <w:link w:val="a6"/>
    <w:qFormat/>
    <w:rsid w:val="00FC33F6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FC33F6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qFormat/>
    <w:rsid w:val="00FC33F6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qFormat/>
    <w:locked/>
    <w:rsid w:val="00FC33F6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3">
    <w:name w:val="页眉 Char"/>
    <w:basedOn w:val="a0"/>
    <w:link w:val="a7"/>
    <w:uiPriority w:val="99"/>
    <w:semiHidden/>
    <w:qFormat/>
    <w:rsid w:val="00FC33F6"/>
    <w:rPr>
      <w:rFonts w:ascii="Calibri" w:hAnsi="Calibri"/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sid w:val="00FC33F6"/>
    <w:rPr>
      <w:rFonts w:ascii="Calibri" w:hAnsi="Calibri"/>
      <w:kern w:val="2"/>
      <w:sz w:val="21"/>
      <w:szCs w:val="24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FC33F6"/>
    <w:rPr>
      <w:rFonts w:ascii="Calibri" w:hAnsi="Calibri"/>
      <w:b/>
      <w:bCs/>
      <w:kern w:val="2"/>
      <w:sz w:val="21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FC33F6"/>
    <w:rPr>
      <w:rFonts w:ascii="Calibri" w:hAnsi="Calibri"/>
      <w:kern w:val="2"/>
      <w:sz w:val="18"/>
      <w:szCs w:val="18"/>
    </w:rPr>
  </w:style>
  <w:style w:type="paragraph" w:styleId="aa">
    <w:name w:val="List Paragraph"/>
    <w:basedOn w:val="a"/>
    <w:uiPriority w:val="99"/>
    <w:rsid w:val="00122D5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311</Words>
  <Characters>1775</Characters>
  <Application>Microsoft Office Word</Application>
  <DocSecurity>0</DocSecurity>
  <Lines>14</Lines>
  <Paragraphs>4</Paragraphs>
  <ScaleCrop>false</ScaleCrop>
  <Company>微软中国</Company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111</cp:lastModifiedBy>
  <cp:revision>25</cp:revision>
  <cp:lastPrinted>2019-06-17T03:21:00Z</cp:lastPrinted>
  <dcterms:created xsi:type="dcterms:W3CDTF">2019-06-17T02:30:00Z</dcterms:created>
  <dcterms:modified xsi:type="dcterms:W3CDTF">2019-06-17T18:06:00Z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