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98D" w:rsidRDefault="003120A4">
      <w:pPr>
        <w:snapToGrid w:val="0"/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</w:t>
      </w:r>
      <w:r>
        <w:rPr>
          <w:rFonts w:ascii="黑体" w:eastAsia="黑体" w:hAnsi="黑体" w:cs="黑体" w:hint="eastAsia"/>
          <w:b/>
          <w:sz w:val="36"/>
          <w:szCs w:val="36"/>
        </w:rPr>
        <w:t>2019</w:t>
      </w:r>
      <w:r>
        <w:rPr>
          <w:rFonts w:ascii="黑体" w:eastAsia="黑体" w:hAnsi="黑体" w:cs="黑体" w:hint="eastAsia"/>
          <w:b/>
          <w:sz w:val="36"/>
          <w:szCs w:val="36"/>
        </w:rPr>
        <w:t>年公开招聘中等职业学校</w:t>
      </w:r>
    </w:p>
    <w:p w:rsidR="001A598D" w:rsidRDefault="003120A4">
      <w:pPr>
        <w:snapToGrid w:val="0"/>
        <w:spacing w:line="580" w:lineRule="exact"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专业课教师面试实践操作规程</w:t>
      </w:r>
    </w:p>
    <w:p w:rsidR="001A598D" w:rsidRDefault="003120A4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一、名称</w:t>
      </w:r>
    </w:p>
    <w:p w:rsidR="001A598D" w:rsidRDefault="003120A4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中等职业学校旅游服务与管理专业</w:t>
      </w:r>
      <w:r>
        <w:rPr>
          <w:rFonts w:ascii="仿宋_GB2312" w:eastAsia="仿宋_GB2312" w:hAnsi="仿宋_GB2312" w:cs="仿宋_GB2312" w:hint="eastAsia"/>
          <w:sz w:val="28"/>
          <w:szCs w:val="28"/>
        </w:rPr>
        <w:t>导游实务</w:t>
      </w:r>
      <w:r w:rsidR="003E0C35">
        <w:rPr>
          <w:rFonts w:ascii="仿宋_GB2312" w:eastAsia="仿宋_GB2312" w:hAnsi="仿宋_GB2312" w:cs="仿宋_GB2312" w:hint="eastAsia"/>
          <w:sz w:val="28"/>
          <w:szCs w:val="28"/>
        </w:rPr>
        <w:t>（中职旅游管理专业教师</w:t>
      </w:r>
      <w:bookmarkStart w:id="0" w:name="_GoBack"/>
      <w:bookmarkEnd w:id="0"/>
      <w:r w:rsidR="003E0C35">
        <w:rPr>
          <w:rFonts w:ascii="仿宋_GB2312" w:eastAsia="仿宋_GB2312" w:hAnsi="仿宋_GB2312" w:cs="仿宋_GB2312" w:hint="eastAsia"/>
          <w:sz w:val="28"/>
          <w:szCs w:val="28"/>
        </w:rPr>
        <w:t>）</w:t>
      </w:r>
    </w:p>
    <w:p w:rsidR="001A598D" w:rsidRDefault="003120A4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二、时间、地点</w:t>
      </w:r>
    </w:p>
    <w:p w:rsidR="001A598D" w:rsidRDefault="003120A4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时间：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2019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23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日</w:t>
      </w:r>
    </w:p>
    <w:p w:rsidR="001A598D" w:rsidRDefault="003120A4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地点：沈阳市旅游学校</w:t>
      </w:r>
    </w:p>
    <w:p w:rsidR="001A598D" w:rsidRDefault="003120A4">
      <w:pPr>
        <w:numPr>
          <w:ilvl w:val="0"/>
          <w:numId w:val="1"/>
        </w:num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内容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1.</w:t>
      </w:r>
      <w:r>
        <w:rPr>
          <w:rFonts w:ascii="仿宋_GB2312" w:eastAsia="仿宋_GB2312" w:hint="eastAsia"/>
          <w:iCs/>
          <w:kern w:val="0"/>
          <w:sz w:val="28"/>
          <w:szCs w:val="28"/>
        </w:rPr>
        <w:t>导游</w:t>
      </w:r>
      <w:r>
        <w:rPr>
          <w:rFonts w:ascii="仿宋_GB2312" w:eastAsia="仿宋_GB2312" w:hint="eastAsia"/>
          <w:iCs/>
          <w:kern w:val="0"/>
          <w:sz w:val="28"/>
          <w:szCs w:val="28"/>
        </w:rPr>
        <w:t>词</w:t>
      </w:r>
      <w:r>
        <w:rPr>
          <w:rFonts w:ascii="仿宋_GB2312" w:eastAsia="仿宋_GB2312" w:hint="eastAsia"/>
          <w:iCs/>
          <w:kern w:val="0"/>
          <w:sz w:val="28"/>
          <w:szCs w:val="28"/>
        </w:rPr>
        <w:t>讲解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2.</w:t>
      </w:r>
      <w:r>
        <w:rPr>
          <w:rFonts w:ascii="仿宋_GB2312" w:eastAsia="仿宋_GB2312" w:hint="eastAsia"/>
          <w:iCs/>
          <w:kern w:val="0"/>
          <w:sz w:val="28"/>
          <w:szCs w:val="28"/>
        </w:rPr>
        <w:t>导游</w:t>
      </w:r>
      <w:r>
        <w:rPr>
          <w:rFonts w:ascii="仿宋_GB2312" w:eastAsia="仿宋_GB2312" w:hint="eastAsia"/>
          <w:iCs/>
          <w:kern w:val="0"/>
          <w:sz w:val="28"/>
          <w:szCs w:val="28"/>
        </w:rPr>
        <w:t>服务技能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3.</w:t>
      </w:r>
      <w:r>
        <w:rPr>
          <w:rFonts w:ascii="仿宋_GB2312" w:eastAsia="仿宋_GB2312" w:hint="eastAsia"/>
          <w:iCs/>
          <w:kern w:val="0"/>
          <w:sz w:val="28"/>
          <w:szCs w:val="28"/>
        </w:rPr>
        <w:t>导游</w:t>
      </w:r>
      <w:r>
        <w:rPr>
          <w:rFonts w:ascii="仿宋_GB2312" w:eastAsia="仿宋_GB2312" w:hint="eastAsia"/>
          <w:iCs/>
          <w:kern w:val="0"/>
          <w:sz w:val="28"/>
          <w:szCs w:val="28"/>
        </w:rPr>
        <w:t>服务</w:t>
      </w:r>
      <w:r>
        <w:rPr>
          <w:rFonts w:ascii="仿宋_GB2312" w:eastAsia="仿宋_GB2312" w:hint="eastAsia"/>
          <w:iCs/>
          <w:kern w:val="0"/>
          <w:sz w:val="28"/>
          <w:szCs w:val="28"/>
        </w:rPr>
        <w:t>知识</w:t>
      </w:r>
      <w:r>
        <w:rPr>
          <w:rFonts w:ascii="仿宋_GB2312" w:eastAsia="仿宋_GB2312" w:hint="eastAsia"/>
          <w:iCs/>
          <w:kern w:val="0"/>
          <w:sz w:val="28"/>
          <w:szCs w:val="28"/>
        </w:rPr>
        <w:t>(</w:t>
      </w:r>
      <w:r>
        <w:rPr>
          <w:rFonts w:ascii="仿宋_GB2312" w:eastAsia="仿宋_GB2312" w:hint="eastAsia"/>
          <w:iCs/>
          <w:kern w:val="0"/>
          <w:sz w:val="28"/>
          <w:szCs w:val="28"/>
        </w:rPr>
        <w:t>包括地陪、全陪、领队服务）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注：样题见附件</w:t>
      </w:r>
      <w:r>
        <w:rPr>
          <w:rFonts w:ascii="仿宋_GB2312" w:eastAsia="仿宋_GB2312" w:hint="eastAsia"/>
          <w:iCs/>
          <w:kern w:val="0"/>
          <w:sz w:val="28"/>
          <w:szCs w:val="28"/>
        </w:rPr>
        <w:t>1</w:t>
      </w:r>
    </w:p>
    <w:p w:rsidR="001A598D" w:rsidRDefault="003120A4">
      <w:pPr>
        <w:numPr>
          <w:ilvl w:val="0"/>
          <w:numId w:val="1"/>
        </w:num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流程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（一）</w:t>
      </w:r>
      <w:r>
        <w:rPr>
          <w:rFonts w:ascii="仿宋_GB2312" w:eastAsia="仿宋_GB2312" w:hint="eastAsia"/>
          <w:iCs/>
          <w:kern w:val="0"/>
          <w:sz w:val="28"/>
          <w:szCs w:val="28"/>
        </w:rPr>
        <w:t>考试流程为：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导游词讲解→导游服务技能处理→导游服务知识问答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（二）赛项时限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1.</w:t>
      </w:r>
      <w:r>
        <w:rPr>
          <w:rFonts w:ascii="仿宋_GB2312" w:eastAsia="仿宋_GB2312" w:hint="eastAsia"/>
          <w:iCs/>
          <w:kern w:val="0"/>
          <w:sz w:val="28"/>
          <w:szCs w:val="28"/>
        </w:rPr>
        <w:t>导游词讲解时间为</w:t>
      </w:r>
      <w:r>
        <w:rPr>
          <w:rFonts w:ascii="仿宋_GB2312" w:eastAsia="仿宋_GB2312" w:hint="eastAsia"/>
          <w:iCs/>
          <w:kern w:val="0"/>
          <w:sz w:val="28"/>
          <w:szCs w:val="28"/>
        </w:rPr>
        <w:t>10</w:t>
      </w:r>
      <w:r>
        <w:rPr>
          <w:rFonts w:ascii="仿宋_GB2312" w:eastAsia="仿宋_GB2312" w:hint="eastAsia"/>
          <w:iCs/>
          <w:kern w:val="0"/>
          <w:sz w:val="28"/>
          <w:szCs w:val="28"/>
        </w:rPr>
        <w:t>分钟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2.</w:t>
      </w:r>
      <w:r>
        <w:rPr>
          <w:rFonts w:ascii="仿宋_GB2312" w:eastAsia="仿宋_GB2312" w:hint="eastAsia"/>
          <w:iCs/>
          <w:kern w:val="0"/>
          <w:sz w:val="28"/>
          <w:szCs w:val="28"/>
        </w:rPr>
        <w:t>导游服务技能处理时间为</w:t>
      </w:r>
      <w:r>
        <w:rPr>
          <w:rFonts w:ascii="仿宋_GB2312" w:eastAsia="仿宋_GB2312" w:hint="eastAsia"/>
          <w:iCs/>
          <w:kern w:val="0"/>
          <w:sz w:val="28"/>
          <w:szCs w:val="28"/>
        </w:rPr>
        <w:t>5</w:t>
      </w:r>
      <w:r>
        <w:rPr>
          <w:rFonts w:ascii="仿宋_GB2312" w:eastAsia="仿宋_GB2312" w:hint="eastAsia"/>
          <w:iCs/>
          <w:kern w:val="0"/>
          <w:sz w:val="28"/>
          <w:szCs w:val="28"/>
        </w:rPr>
        <w:t>分钟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3.</w:t>
      </w:r>
      <w:r>
        <w:rPr>
          <w:rFonts w:ascii="仿宋_GB2312" w:eastAsia="仿宋_GB2312" w:hint="eastAsia"/>
          <w:iCs/>
          <w:kern w:val="0"/>
          <w:sz w:val="28"/>
          <w:szCs w:val="28"/>
        </w:rPr>
        <w:t>导游服务知识问答时间为</w:t>
      </w:r>
      <w:r>
        <w:rPr>
          <w:rFonts w:ascii="仿宋_GB2312" w:eastAsia="仿宋_GB2312" w:hint="eastAsia"/>
          <w:iCs/>
          <w:kern w:val="0"/>
          <w:sz w:val="28"/>
          <w:szCs w:val="28"/>
        </w:rPr>
        <w:t>5</w:t>
      </w:r>
      <w:r>
        <w:rPr>
          <w:rFonts w:ascii="仿宋_GB2312" w:eastAsia="仿宋_GB2312" w:hint="eastAsia"/>
          <w:iCs/>
          <w:kern w:val="0"/>
          <w:sz w:val="28"/>
          <w:szCs w:val="28"/>
        </w:rPr>
        <w:t>分钟</w:t>
      </w:r>
    </w:p>
    <w:p w:rsidR="001A598D" w:rsidRDefault="003120A4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五、场地环境</w:t>
      </w: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 xml:space="preserve"> </w:t>
      </w:r>
    </w:p>
    <w:p w:rsidR="001A598D" w:rsidRDefault="003120A4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导游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3D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情景实训室，面积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100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㎡，可以实施现场导游服务、工作场景模拟演练。设施设备有投影幕、投影机、激光笔、音箱、键鼠套件、无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lastRenderedPageBreak/>
        <w:t>线麦克、显示屏、教师显示器、讲台、桌椅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。</w:t>
      </w:r>
    </w:p>
    <w:p w:rsidR="001A598D" w:rsidRDefault="003120A4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六、技术规范</w:t>
      </w:r>
    </w:p>
    <w:p w:rsidR="001A598D" w:rsidRDefault="003120A4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技</w:t>
      </w:r>
      <w:r>
        <w:rPr>
          <w:rFonts w:ascii="仿宋_GB2312" w:eastAsia="仿宋_GB2312" w:hAnsi="仿宋_GB2312" w:cs="仿宋_GB2312" w:hint="eastAsia"/>
          <w:sz w:val="28"/>
          <w:szCs w:val="28"/>
        </w:rPr>
        <w:t>术规范参照旅游行业职业规范：</w:t>
      </w:r>
    </w:p>
    <w:p w:rsidR="001A598D" w:rsidRDefault="003120A4">
      <w:pPr>
        <w:spacing w:line="580" w:lineRule="exact"/>
        <w:ind w:firstLineChars="100" w:firstLine="2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（一）《中华人民共和国旅游法》</w:t>
      </w:r>
    </w:p>
    <w:p w:rsidR="001A598D" w:rsidRDefault="003120A4">
      <w:pPr>
        <w:spacing w:line="580" w:lineRule="exact"/>
        <w:ind w:firstLineChars="100" w:firstLine="2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（二）《导游人员管理条例》（国务院令</w:t>
      </w:r>
      <w:r>
        <w:rPr>
          <w:rFonts w:ascii="仿宋_GB2312" w:eastAsia="仿宋_GB2312" w:hAnsi="仿宋_GB2312" w:cs="仿宋_GB2312" w:hint="eastAsia"/>
          <w:sz w:val="28"/>
          <w:szCs w:val="28"/>
        </w:rPr>
        <w:t>[1999]</w:t>
      </w:r>
      <w:r>
        <w:rPr>
          <w:rFonts w:ascii="仿宋_GB2312" w:eastAsia="仿宋_GB2312" w:hAnsi="仿宋_GB2312" w:cs="仿宋_GB2312" w:hint="eastAsia"/>
          <w:sz w:val="28"/>
          <w:szCs w:val="28"/>
        </w:rPr>
        <w:t>第</w:t>
      </w:r>
      <w:r>
        <w:rPr>
          <w:rFonts w:ascii="仿宋_GB2312" w:eastAsia="仿宋_GB2312" w:hAnsi="仿宋_GB2312" w:cs="仿宋_GB2312" w:hint="eastAsia"/>
          <w:sz w:val="28"/>
          <w:szCs w:val="28"/>
        </w:rPr>
        <w:t>263</w:t>
      </w:r>
      <w:r>
        <w:rPr>
          <w:rFonts w:ascii="仿宋_GB2312" w:eastAsia="仿宋_GB2312" w:hAnsi="仿宋_GB2312" w:cs="仿宋_GB2312" w:hint="eastAsia"/>
          <w:sz w:val="28"/>
          <w:szCs w:val="28"/>
        </w:rPr>
        <w:t>号）</w:t>
      </w:r>
    </w:p>
    <w:p w:rsidR="001A598D" w:rsidRDefault="003120A4">
      <w:pPr>
        <w:spacing w:line="580" w:lineRule="exact"/>
        <w:ind w:firstLineChars="100" w:firstLine="2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（三）《导游管理办法》</w:t>
      </w:r>
    </w:p>
    <w:p w:rsidR="001A598D" w:rsidRDefault="003120A4">
      <w:pPr>
        <w:spacing w:line="580" w:lineRule="exact"/>
        <w:ind w:firstLineChars="100" w:firstLine="2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（四）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GB/T </w:t>
      </w:r>
      <w:r>
        <w:rPr>
          <w:rFonts w:ascii="仿宋_GB2312" w:eastAsia="仿宋_GB2312" w:hAnsi="仿宋_GB2312" w:cs="仿宋_GB2312" w:hint="eastAsia"/>
          <w:sz w:val="28"/>
          <w:szCs w:val="28"/>
        </w:rPr>
        <w:t>15971</w:t>
      </w:r>
      <w:r>
        <w:rPr>
          <w:rFonts w:ascii="仿宋_GB2312" w:eastAsia="仿宋_GB2312" w:hAnsi="仿宋_GB2312" w:cs="仿宋_GB2312" w:hint="eastAsia"/>
          <w:sz w:val="28"/>
          <w:szCs w:val="28"/>
        </w:rPr>
        <w:t>—</w:t>
      </w:r>
      <w:r>
        <w:rPr>
          <w:rFonts w:ascii="仿宋_GB2312" w:eastAsia="仿宋_GB2312" w:hAnsi="仿宋_GB2312" w:cs="仿宋_GB2312" w:hint="eastAsia"/>
          <w:sz w:val="28"/>
          <w:szCs w:val="28"/>
        </w:rPr>
        <w:t>2010</w:t>
      </w:r>
      <w:r>
        <w:rPr>
          <w:rFonts w:ascii="仿宋_GB2312" w:eastAsia="仿宋_GB2312" w:hAnsi="仿宋_GB2312" w:cs="仿宋_GB2312" w:hint="eastAsia"/>
          <w:sz w:val="28"/>
          <w:szCs w:val="28"/>
        </w:rPr>
        <w:t>《导游服务规范》</w:t>
      </w:r>
    </w:p>
    <w:p w:rsidR="001A598D" w:rsidRDefault="003120A4">
      <w:pPr>
        <w:spacing w:line="580" w:lineRule="exact"/>
        <w:ind w:firstLineChars="100" w:firstLine="2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（五）中等职业学校旅游服务与管理专业教学标准</w:t>
      </w:r>
    </w:p>
    <w:p w:rsidR="001A598D" w:rsidRDefault="003120A4">
      <w:pPr>
        <w:spacing w:line="580" w:lineRule="exact"/>
        <w:ind w:firstLineChars="100" w:firstLine="28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（六）全国导游资格考试大纲</w:t>
      </w:r>
    </w:p>
    <w:p w:rsidR="001A598D" w:rsidRDefault="003120A4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七、技术平台</w:t>
      </w:r>
    </w:p>
    <w:p w:rsidR="001A598D" w:rsidRDefault="003120A4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考试操作技术平台包括大屏幕显示端、考试评分端、考试管理</w:t>
      </w:r>
      <w:r>
        <w:rPr>
          <w:rFonts w:ascii="仿宋_GB2312" w:eastAsia="仿宋_GB2312" w:hAnsi="仿宋_GB2312" w:cs="仿宋_GB2312" w:hint="eastAsia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sz w:val="28"/>
          <w:szCs w:val="28"/>
        </w:rPr>
        <w:t>个功能区块端口。投影幕为美视</w:t>
      </w:r>
      <w:r>
        <w:rPr>
          <w:rFonts w:ascii="仿宋_GB2312" w:eastAsia="仿宋_GB2312" w:hAnsi="仿宋_GB2312" w:cs="仿宋_GB2312" w:hint="eastAsia"/>
          <w:sz w:val="28"/>
          <w:szCs w:val="28"/>
        </w:rPr>
        <w:t>120</w:t>
      </w:r>
      <w:r>
        <w:rPr>
          <w:rFonts w:ascii="仿宋_GB2312" w:eastAsia="仿宋_GB2312" w:hAnsi="仿宋_GB2312" w:cs="仿宋_GB2312" w:hint="eastAsia"/>
          <w:sz w:val="28"/>
          <w:szCs w:val="28"/>
        </w:rPr>
        <w:t>英寸电动白塑幕布</w:t>
      </w:r>
      <w:r>
        <w:rPr>
          <w:rFonts w:ascii="仿宋_GB2312" w:eastAsia="仿宋_GB2312" w:hAnsi="仿宋_GB2312" w:cs="仿宋_GB2312" w:hint="eastAsia"/>
          <w:sz w:val="28"/>
          <w:szCs w:val="28"/>
        </w:rPr>
        <w:t>;</w:t>
      </w:r>
      <w:r>
        <w:rPr>
          <w:rFonts w:ascii="仿宋_GB2312" w:eastAsia="仿宋_GB2312" w:hAnsi="仿宋_GB2312" w:cs="仿宋_GB2312" w:hint="eastAsia"/>
          <w:sz w:val="28"/>
          <w:szCs w:val="28"/>
        </w:rPr>
        <w:t>投影机为</w:t>
      </w:r>
      <w:r>
        <w:rPr>
          <w:rFonts w:ascii="仿宋_GB2312" w:eastAsia="仿宋_GB2312" w:hAnsi="仿宋_GB2312" w:cs="仿宋_GB2312" w:hint="eastAsia"/>
          <w:sz w:val="28"/>
          <w:szCs w:val="28"/>
        </w:rPr>
        <w:t>NEC CA4350X,</w:t>
      </w:r>
      <w:r>
        <w:rPr>
          <w:rFonts w:ascii="仿宋_GB2312" w:eastAsia="仿宋_GB2312" w:hAnsi="仿宋_GB2312" w:cs="仿宋_GB2312" w:hint="eastAsia"/>
          <w:sz w:val="28"/>
          <w:szCs w:val="28"/>
        </w:rPr>
        <w:t>分辨率</w:t>
      </w:r>
      <w:r>
        <w:rPr>
          <w:rFonts w:ascii="仿宋_GB2312" w:eastAsia="仿宋_GB2312" w:hAnsi="仿宋_GB2312" w:cs="仿宋_GB2312" w:hint="eastAsia"/>
          <w:sz w:val="28"/>
          <w:szCs w:val="28"/>
        </w:rPr>
        <w:t>1024</w:t>
      </w:r>
      <w:r>
        <w:rPr>
          <w:rFonts w:ascii="宋体" w:hAnsi="宋体" w:cs="宋体" w:hint="eastAsia"/>
          <w:sz w:val="28"/>
          <w:szCs w:val="28"/>
        </w:rPr>
        <w:t>＊</w:t>
      </w:r>
      <w:r>
        <w:rPr>
          <w:rFonts w:ascii="仿宋_GB2312" w:eastAsia="仿宋_GB2312" w:hAnsi="仿宋_GB2312" w:cs="仿宋_GB2312" w:hint="eastAsia"/>
          <w:sz w:val="28"/>
          <w:szCs w:val="28"/>
        </w:rPr>
        <w:t>7684</w:t>
      </w:r>
      <w:r>
        <w:rPr>
          <w:rFonts w:ascii="仿宋_GB2312" w:eastAsia="仿宋_GB2312" w:hAnsi="仿宋_GB2312" w:cs="仿宋_GB2312" w:hint="eastAsia"/>
          <w:sz w:val="28"/>
          <w:szCs w:val="28"/>
        </w:rPr>
        <w:t>；显示屏为三星</w:t>
      </w:r>
      <w:r>
        <w:rPr>
          <w:rFonts w:ascii="仿宋_GB2312" w:eastAsia="仿宋_GB2312" w:hAnsi="仿宋_GB2312" w:cs="仿宋_GB2312" w:hint="eastAsia"/>
          <w:sz w:val="28"/>
          <w:szCs w:val="28"/>
        </w:rPr>
        <w:t>UA55JU5910JXXZ,</w:t>
      </w:r>
      <w:r>
        <w:rPr>
          <w:rFonts w:ascii="仿宋_GB2312" w:eastAsia="仿宋_GB2312" w:hAnsi="仿宋_GB2312" w:cs="仿宋_GB2312" w:hint="eastAsia"/>
          <w:sz w:val="28"/>
          <w:szCs w:val="28"/>
        </w:rPr>
        <w:t>分辨率</w:t>
      </w:r>
      <w:r>
        <w:rPr>
          <w:rFonts w:ascii="仿宋_GB2312" w:eastAsia="仿宋_GB2312" w:hAnsi="仿宋_GB2312" w:cs="仿宋_GB2312" w:hint="eastAsia"/>
          <w:sz w:val="28"/>
          <w:szCs w:val="28"/>
        </w:rPr>
        <w:t>1920</w:t>
      </w:r>
      <w:r>
        <w:rPr>
          <w:rFonts w:ascii="宋体" w:hAnsi="宋体" w:cs="宋体" w:hint="eastAsia"/>
          <w:sz w:val="28"/>
          <w:szCs w:val="28"/>
        </w:rPr>
        <w:t>＊</w:t>
      </w:r>
      <w:r>
        <w:rPr>
          <w:rFonts w:ascii="仿宋_GB2312" w:eastAsia="仿宋_GB2312" w:hAnsi="仿宋_GB2312" w:cs="仿宋_GB2312" w:hint="eastAsia"/>
          <w:sz w:val="28"/>
          <w:szCs w:val="28"/>
        </w:rPr>
        <w:t>1080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1A598D" w:rsidRDefault="003120A4">
      <w:pPr>
        <w:spacing w:line="580" w:lineRule="exact"/>
        <w:ind w:firstLineChars="200" w:firstLine="562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八、规则</w:t>
      </w:r>
    </w:p>
    <w:p w:rsidR="001A598D" w:rsidRDefault="003120A4">
      <w:pPr>
        <w:spacing w:line="580" w:lineRule="exact"/>
        <w:ind w:firstLineChars="100" w:firstLine="28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（一）考生资格</w:t>
      </w:r>
    </w:p>
    <w:p w:rsidR="001A598D" w:rsidRDefault="003120A4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参考人员资格为通过沈阳市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2019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年公开招聘中等职业学校专业课教师面试资格审查的人员。</w:t>
      </w:r>
    </w:p>
    <w:p w:rsidR="001A598D" w:rsidRDefault="003120A4">
      <w:pPr>
        <w:spacing w:line="580" w:lineRule="exact"/>
        <w:ind w:firstLineChars="100" w:firstLine="28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（二）场地与抽签</w:t>
      </w:r>
    </w:p>
    <w:p w:rsidR="001A598D" w:rsidRDefault="003120A4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考生可在规定时间内熟悉场地；考生需提前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30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分钟进入备考室进行抽签决定考生出场顺序和竞赛项目，并由各考生对抽签结果签字确认，依次按顺序在相应赛场进行比赛。</w:t>
      </w:r>
    </w:p>
    <w:p w:rsidR="001A598D" w:rsidRDefault="003120A4">
      <w:pPr>
        <w:spacing w:line="580" w:lineRule="exact"/>
        <w:ind w:firstLineChars="100" w:firstLine="28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（三）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考场要求</w:t>
      </w:r>
    </w:p>
    <w:p w:rsidR="001A598D" w:rsidRDefault="003120A4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lastRenderedPageBreak/>
        <w:t>1.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考场满足现场导游服务、工作场景模拟演练</w:t>
      </w:r>
    </w:p>
    <w:p w:rsidR="001A598D" w:rsidRDefault="003120A4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评审台</w:t>
      </w:r>
    </w:p>
    <w:p w:rsidR="001A598D" w:rsidRDefault="003120A4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九、成绩评定</w:t>
      </w:r>
    </w:p>
    <w:p w:rsidR="001A598D" w:rsidRDefault="003120A4">
      <w:pPr>
        <w:spacing w:line="580" w:lineRule="exact"/>
        <w:ind w:firstLineChars="100" w:firstLine="28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（一）评分标准</w:t>
      </w:r>
    </w:p>
    <w:p w:rsidR="001A598D" w:rsidRDefault="003120A4">
      <w:pPr>
        <w:tabs>
          <w:tab w:val="left" w:pos="414"/>
        </w:tabs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实践操作评分标准见附件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。</w:t>
      </w:r>
    </w:p>
    <w:p w:rsidR="001A598D" w:rsidRDefault="003120A4">
      <w:pPr>
        <w:spacing w:line="580" w:lineRule="exact"/>
        <w:ind w:firstLineChars="100" w:firstLine="28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（二）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评分方法</w:t>
      </w:r>
    </w:p>
    <w:p w:rsidR="001A598D" w:rsidRDefault="003120A4">
      <w:pPr>
        <w:tabs>
          <w:tab w:val="left" w:pos="414"/>
        </w:tabs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考试成绩满分为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100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分。评委根据评分标准，按“优秀”“良好”“一般”“较差”四个档次为每名选手独立打分，不得相互讨论，不得干扰其他评委打分。取评委的平均分为每名考生最后得分，考生最后得分保留至小数点后两位。</w:t>
      </w:r>
    </w:p>
    <w:p w:rsidR="001A598D" w:rsidRDefault="003120A4">
      <w:pPr>
        <w:spacing w:line="580" w:lineRule="exact"/>
        <w:ind w:firstLineChars="100" w:firstLine="28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（三）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成绩复核</w:t>
      </w:r>
    </w:p>
    <w:p w:rsidR="001A598D" w:rsidRDefault="003120A4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考试成绩由复核员进行现场复核。</w:t>
      </w:r>
    </w:p>
    <w:p w:rsidR="001A598D" w:rsidRDefault="003120A4">
      <w:pPr>
        <w:adjustRightInd w:val="0"/>
        <w:snapToGrid w:val="0"/>
        <w:spacing w:line="580" w:lineRule="exact"/>
        <w:ind w:firstLineChars="100" w:firstLine="280"/>
        <w:outlineLvl w:val="2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（四）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成绩公布</w:t>
      </w:r>
    </w:p>
    <w:p w:rsidR="001A598D" w:rsidRDefault="003120A4">
      <w:pPr>
        <w:adjustRightInd w:val="0"/>
        <w:snapToGrid w:val="0"/>
        <w:spacing w:line="580" w:lineRule="exact"/>
        <w:ind w:firstLineChars="200" w:firstLine="560"/>
        <w:outlineLvl w:val="2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考试结束后现场公布考试成绩。</w:t>
      </w:r>
    </w:p>
    <w:p w:rsidR="001A598D" w:rsidRDefault="003120A4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十、注意事项</w:t>
      </w:r>
    </w:p>
    <w:p w:rsidR="001A598D" w:rsidRDefault="003120A4">
      <w:pPr>
        <w:pStyle w:val="Style1"/>
        <w:spacing w:line="580" w:lineRule="exact"/>
        <w:rPr>
          <w:rFonts w:hAnsi="仿宋_GB2312" w:cs="仿宋_GB2312"/>
          <w:color w:val="000000" w:themeColor="text1"/>
          <w:szCs w:val="28"/>
        </w:rPr>
      </w:pPr>
      <w:r>
        <w:rPr>
          <w:rFonts w:hAnsi="仿宋_GB2312" w:cs="仿宋_GB2312" w:hint="eastAsia"/>
          <w:color w:val="000000" w:themeColor="text1"/>
          <w:szCs w:val="28"/>
        </w:rPr>
        <w:t>1.</w:t>
      </w:r>
      <w:r>
        <w:rPr>
          <w:rFonts w:hAnsi="仿宋_GB2312" w:cs="仿宋_GB2312" w:hint="eastAsia"/>
          <w:color w:val="000000" w:themeColor="text1"/>
          <w:szCs w:val="28"/>
        </w:rPr>
        <w:t>考生需携带身份证、准考证入场</w:t>
      </w:r>
    </w:p>
    <w:p w:rsidR="001A598D" w:rsidRDefault="003120A4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考生需提前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30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分钟进入备考室</w:t>
      </w:r>
    </w:p>
    <w:p w:rsidR="001A598D" w:rsidRDefault="003120A4">
      <w:pPr>
        <w:pStyle w:val="Style1"/>
        <w:spacing w:line="580" w:lineRule="exact"/>
        <w:rPr>
          <w:rFonts w:hAnsi="仿宋_GB2312" w:cs="仿宋_GB2312"/>
          <w:color w:val="000000" w:themeColor="text1"/>
          <w:szCs w:val="28"/>
        </w:rPr>
      </w:pPr>
      <w:r>
        <w:rPr>
          <w:rFonts w:hint="eastAsia"/>
          <w:iCs/>
          <w:color w:val="000000" w:themeColor="text1"/>
          <w:szCs w:val="28"/>
        </w:rPr>
        <w:t>3.</w:t>
      </w:r>
      <w:r>
        <w:rPr>
          <w:rFonts w:hint="eastAsia"/>
          <w:iCs/>
          <w:color w:val="000000" w:themeColor="text1"/>
          <w:szCs w:val="28"/>
        </w:rPr>
        <w:t>考生迟到</w:t>
      </w:r>
      <w:r>
        <w:rPr>
          <w:rFonts w:hint="eastAsia"/>
          <w:iCs/>
          <w:color w:val="000000" w:themeColor="text1"/>
          <w:szCs w:val="28"/>
        </w:rPr>
        <w:t>30</w:t>
      </w:r>
      <w:r>
        <w:rPr>
          <w:rFonts w:hint="eastAsia"/>
          <w:iCs/>
          <w:color w:val="000000" w:themeColor="text1"/>
          <w:szCs w:val="28"/>
        </w:rPr>
        <w:t>分钟不得进入考场</w:t>
      </w:r>
    </w:p>
    <w:p w:rsidR="001A598D" w:rsidRDefault="003120A4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4.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考生禁止携带通讯设备进入考场</w:t>
      </w:r>
    </w:p>
    <w:p w:rsidR="001A598D" w:rsidRDefault="003120A4">
      <w:pPr>
        <w:spacing w:line="580" w:lineRule="exact"/>
        <w:ind w:firstLineChars="200" w:firstLine="560"/>
        <w:rPr>
          <w:rFonts w:ascii="仿宋_GB2312" w:eastAsia="仿宋_GB2312"/>
          <w:iCs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5</w:t>
      </w:r>
      <w:r>
        <w:rPr>
          <w:rFonts w:ascii="仿宋_GB2312" w:eastAsia="仿宋_GB2312" w:hint="eastAsia"/>
          <w:iCs/>
          <w:color w:val="000000" w:themeColor="text1"/>
          <w:kern w:val="0"/>
          <w:sz w:val="28"/>
          <w:szCs w:val="28"/>
        </w:rPr>
        <w:t>.</w:t>
      </w:r>
      <w:r>
        <w:rPr>
          <w:rFonts w:ascii="仿宋_GB2312" w:eastAsia="仿宋_GB2312" w:hint="eastAsia"/>
          <w:iCs/>
          <w:color w:val="000000" w:themeColor="text1"/>
          <w:kern w:val="0"/>
          <w:sz w:val="28"/>
          <w:szCs w:val="28"/>
        </w:rPr>
        <w:t>严格遵守各项考试规则和技术要求</w:t>
      </w:r>
    </w:p>
    <w:p w:rsidR="001A598D" w:rsidRDefault="003120A4">
      <w:pPr>
        <w:pStyle w:val="Style1"/>
        <w:spacing w:line="580" w:lineRule="exact"/>
        <w:rPr>
          <w:iCs/>
          <w:color w:val="000000" w:themeColor="text1"/>
          <w:szCs w:val="28"/>
        </w:rPr>
      </w:pPr>
      <w:r>
        <w:rPr>
          <w:rFonts w:hint="eastAsia"/>
          <w:iCs/>
          <w:color w:val="000000" w:themeColor="text1"/>
          <w:szCs w:val="28"/>
        </w:rPr>
        <w:t>6.</w:t>
      </w:r>
      <w:r>
        <w:rPr>
          <w:rFonts w:hint="eastAsia"/>
          <w:iCs/>
          <w:color w:val="000000" w:themeColor="text1"/>
          <w:szCs w:val="28"/>
        </w:rPr>
        <w:t>在考试过程中不得泄露考生个人和单位信息</w:t>
      </w:r>
    </w:p>
    <w:p w:rsidR="001A598D" w:rsidRDefault="001A598D">
      <w:pPr>
        <w:spacing w:afterLines="50" w:after="156"/>
        <w:rPr>
          <w:rFonts w:ascii="仿宋_GB2312" w:eastAsia="仿宋_GB2312"/>
          <w:iCs/>
          <w:color w:val="000000" w:themeColor="text1"/>
          <w:kern w:val="0"/>
          <w:sz w:val="28"/>
          <w:szCs w:val="28"/>
        </w:rPr>
      </w:pPr>
    </w:p>
    <w:p w:rsidR="001A598D" w:rsidRDefault="003120A4">
      <w:pPr>
        <w:spacing w:afterLines="50" w:after="156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iCs/>
          <w:color w:val="000000" w:themeColor="text1"/>
          <w:kern w:val="0"/>
          <w:sz w:val="28"/>
          <w:szCs w:val="28"/>
        </w:rPr>
        <w:lastRenderedPageBreak/>
        <w:t>附件</w:t>
      </w:r>
      <w:r>
        <w:rPr>
          <w:rFonts w:ascii="仿宋_GB2312" w:eastAsia="仿宋_GB2312" w:hint="eastAsia"/>
          <w:iCs/>
          <w:color w:val="000000" w:themeColor="text1"/>
          <w:kern w:val="0"/>
          <w:sz w:val="28"/>
          <w:szCs w:val="28"/>
        </w:rPr>
        <w:t>1</w:t>
      </w:r>
      <w:r>
        <w:rPr>
          <w:rFonts w:ascii="仿宋_GB2312" w:eastAsia="仿宋_GB2312" w:hint="eastAsia"/>
          <w:iCs/>
          <w:color w:val="000000" w:themeColor="text1"/>
          <w:kern w:val="0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</w:rPr>
        <w:t>样题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一、导游技能处理部分：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美国旅游团一行</w:t>
      </w:r>
      <w:r>
        <w:rPr>
          <w:rFonts w:ascii="仿宋_GB2312" w:eastAsia="仿宋_GB2312" w:hint="eastAsia"/>
          <w:sz w:val="28"/>
          <w:szCs w:val="28"/>
        </w:rPr>
        <w:t>15</w:t>
      </w:r>
      <w:r>
        <w:rPr>
          <w:rFonts w:ascii="仿宋_GB2312" w:eastAsia="仿宋_GB2312" w:hint="eastAsia"/>
          <w:sz w:val="28"/>
          <w:szCs w:val="28"/>
        </w:rPr>
        <w:t>人按计划</w:t>
      </w:r>
      <w:r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日由</w:t>
      </w:r>
      <w:r>
        <w:rPr>
          <w:rFonts w:ascii="仿宋_GB2312" w:eastAsia="仿宋_GB2312" w:hint="eastAsia"/>
          <w:sz w:val="28"/>
          <w:szCs w:val="28"/>
        </w:rPr>
        <w:t>A</w:t>
      </w:r>
      <w:r>
        <w:rPr>
          <w:rFonts w:ascii="仿宋_GB2312" w:eastAsia="仿宋_GB2312" w:hint="eastAsia"/>
          <w:sz w:val="28"/>
          <w:szCs w:val="28"/>
        </w:rPr>
        <w:t>市飞往</w:t>
      </w:r>
      <w:r>
        <w:rPr>
          <w:rFonts w:ascii="仿宋_GB2312" w:eastAsia="仿宋_GB2312" w:hint="eastAsia"/>
          <w:sz w:val="28"/>
          <w:szCs w:val="28"/>
        </w:rPr>
        <w:t>B</w:t>
      </w:r>
      <w:r>
        <w:rPr>
          <w:rFonts w:ascii="仿宋_GB2312" w:eastAsia="仿宋_GB2312" w:hint="eastAsia"/>
          <w:sz w:val="28"/>
          <w:szCs w:val="28"/>
        </w:rPr>
        <w:t>市，</w:t>
      </w:r>
      <w:r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7</w:t>
      </w:r>
      <w:r>
        <w:rPr>
          <w:rFonts w:ascii="仿宋_GB2312" w:eastAsia="仿宋_GB2312" w:hint="eastAsia"/>
          <w:sz w:val="28"/>
          <w:szCs w:val="28"/>
        </w:rPr>
        <w:t>日离境。在从</w:t>
      </w:r>
      <w:r>
        <w:rPr>
          <w:rFonts w:ascii="仿宋_GB2312" w:eastAsia="仿宋_GB2312" w:hint="eastAsia"/>
          <w:sz w:val="28"/>
          <w:szCs w:val="28"/>
        </w:rPr>
        <w:t>A</w:t>
      </w:r>
      <w:r>
        <w:rPr>
          <w:rFonts w:ascii="仿宋_GB2312" w:eastAsia="仿宋_GB2312" w:hint="eastAsia"/>
          <w:sz w:val="28"/>
          <w:szCs w:val="28"/>
        </w:rPr>
        <w:t>市飞往</w:t>
      </w:r>
      <w:r>
        <w:rPr>
          <w:rFonts w:ascii="仿宋_GB2312" w:eastAsia="仿宋_GB2312" w:hint="eastAsia"/>
          <w:sz w:val="28"/>
          <w:szCs w:val="28"/>
        </w:rPr>
        <w:t>B</w:t>
      </w:r>
      <w:r>
        <w:rPr>
          <w:rFonts w:ascii="仿宋_GB2312" w:eastAsia="仿宋_GB2312" w:hint="eastAsia"/>
          <w:sz w:val="28"/>
          <w:szCs w:val="28"/>
        </w:rPr>
        <w:t>市途中，团内一位老人心脏病复发，其夫人手足无措。该团抵达</w:t>
      </w:r>
      <w:r>
        <w:rPr>
          <w:rFonts w:ascii="仿宋_GB2312" w:eastAsia="仿宋_GB2312" w:hint="eastAsia"/>
          <w:sz w:val="28"/>
          <w:szCs w:val="28"/>
        </w:rPr>
        <w:t>B</w:t>
      </w:r>
      <w:r>
        <w:rPr>
          <w:rFonts w:ascii="仿宋_GB2312" w:eastAsia="仿宋_GB2312" w:hint="eastAsia"/>
          <w:sz w:val="28"/>
          <w:szCs w:val="28"/>
        </w:rPr>
        <w:t>市后，老人马上被送往医院，经抢救脱离危机，但仍需住院治疗。半个月后老人痊愈、返美。请问：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>老人在途中心脏病复发时，全陪应该采取哪些措施？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在医院抢救过程中，地陪应做哪些工作？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</w:t>
      </w:r>
      <w:r>
        <w:rPr>
          <w:rFonts w:ascii="仿宋_GB2312" w:eastAsia="仿宋_GB2312" w:hint="eastAsia"/>
          <w:sz w:val="28"/>
          <w:szCs w:val="28"/>
        </w:rPr>
        <w:t>老人仍需住院治疗期间，地陪要做哪些工作？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参考答案：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>全陪应该：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）让老人平躺，头略高；（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分）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）让其夫人或旅游团成员在其身上找药；（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分）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）请空中小姐在飞机上找医生，</w:t>
      </w:r>
      <w:r>
        <w:rPr>
          <w:rFonts w:ascii="仿宋_GB2312" w:eastAsia="仿宋_GB2312" w:hint="eastAsia"/>
          <w:sz w:val="28"/>
          <w:szCs w:val="28"/>
        </w:rPr>
        <w:t>若有，请其参加救护工作；（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分）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）请机组与</w:t>
      </w:r>
      <w:r>
        <w:rPr>
          <w:rFonts w:ascii="仿宋_GB2312" w:eastAsia="仿宋_GB2312" w:hint="eastAsia"/>
          <w:sz w:val="28"/>
          <w:szCs w:val="28"/>
        </w:rPr>
        <w:t>B</w:t>
      </w:r>
      <w:r>
        <w:rPr>
          <w:rFonts w:ascii="仿宋_GB2312" w:eastAsia="仿宋_GB2312" w:hint="eastAsia"/>
          <w:sz w:val="28"/>
          <w:szCs w:val="28"/>
        </w:rPr>
        <w:t>市的急救中心和接待旅行社联系。（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分）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地陪应该：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）请领队、老人的夫人及旅行社领导到现场；（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分）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）详细了解心脏病史，作好文字记录；（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分）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）医院采取急救措施时要让其夫人签字；（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分）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）安排老人子女来华后的生活问题。（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分）</w:t>
      </w:r>
    </w:p>
    <w:p w:rsidR="001A598D" w:rsidRDefault="003120A4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</w:t>
      </w:r>
      <w:r>
        <w:rPr>
          <w:rFonts w:ascii="仿宋_GB2312" w:eastAsia="仿宋_GB2312" w:hint="eastAsia"/>
          <w:sz w:val="28"/>
          <w:szCs w:val="28"/>
        </w:rPr>
        <w:t>老人仍需住院，地陪应该：</w:t>
      </w:r>
    </w:p>
    <w:p w:rsidR="001A598D" w:rsidRDefault="003120A4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）不时去医院探望，帮助解决生活问题；（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分）</w:t>
      </w:r>
    </w:p>
    <w:p w:rsidR="001A598D" w:rsidRDefault="003120A4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）办理分离签证和延长签证；（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分）</w:t>
      </w:r>
    </w:p>
    <w:p w:rsidR="001A598D" w:rsidRDefault="003120A4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）出院时帮其办理出院手续；（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分）</w:t>
      </w:r>
    </w:p>
    <w:p w:rsidR="001A598D" w:rsidRDefault="003120A4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）帮助老人夫妇重订航班、机座；（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分）</w:t>
      </w:r>
    </w:p>
    <w:p w:rsidR="001A598D" w:rsidRDefault="003120A4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）所需费用由老人自理；（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分）</w:t>
      </w:r>
    </w:p>
    <w:p w:rsidR="001A598D" w:rsidRDefault="003120A4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）住院期间未享受的综合服务费按协议退还老人。（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分）</w:t>
      </w:r>
    </w:p>
    <w:p w:rsidR="001A598D" w:rsidRDefault="003120A4">
      <w:pPr>
        <w:tabs>
          <w:tab w:val="left" w:pos="6248"/>
        </w:tabs>
        <w:spacing w:line="580" w:lineRule="exact"/>
        <w:ind w:firstLineChars="300" w:firstLine="843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二、导游服务知识部分：</w:t>
      </w:r>
    </w:p>
    <w:p w:rsidR="001A598D" w:rsidRDefault="003120A4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旅游团离开本地前，地陪应做好哪几个方面的准备工作？</w:t>
      </w:r>
    </w:p>
    <w:p w:rsidR="001A598D" w:rsidRDefault="003120A4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参考答案：</w:t>
      </w:r>
    </w:p>
    <w:p w:rsidR="001A598D" w:rsidRDefault="003120A4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>核实交通票据；（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分）</w:t>
      </w:r>
    </w:p>
    <w:p w:rsidR="001A598D" w:rsidRDefault="003120A4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确定行李出房的时间；（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分）</w:t>
      </w:r>
    </w:p>
    <w:p w:rsidR="001A598D" w:rsidRDefault="003120A4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</w:t>
      </w:r>
      <w:r>
        <w:rPr>
          <w:rFonts w:ascii="仿宋_GB2312" w:eastAsia="仿宋_GB2312" w:hint="eastAsia"/>
          <w:sz w:val="28"/>
          <w:szCs w:val="28"/>
        </w:rPr>
        <w:t>商定集合出发时间；（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分）</w:t>
      </w:r>
    </w:p>
    <w:p w:rsidR="001A598D" w:rsidRDefault="003120A4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</w:t>
      </w:r>
      <w:r>
        <w:rPr>
          <w:rFonts w:ascii="仿宋_GB2312" w:eastAsia="仿宋_GB2312" w:hint="eastAsia"/>
          <w:sz w:val="28"/>
          <w:szCs w:val="28"/>
        </w:rPr>
        <w:t>协助饭店结清与旅游者有关的账目；（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分）</w:t>
      </w:r>
    </w:p>
    <w:p w:rsidR="001A598D" w:rsidRDefault="003120A4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</w:t>
      </w:r>
      <w:r>
        <w:rPr>
          <w:rFonts w:ascii="仿宋_GB2312" w:eastAsia="仿宋_GB2312" w:hint="eastAsia"/>
          <w:sz w:val="28"/>
          <w:szCs w:val="28"/>
        </w:rPr>
        <w:t>提醒有关注意事项；（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分）</w:t>
      </w:r>
    </w:p>
    <w:p w:rsidR="001A598D" w:rsidRDefault="003120A4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6.</w:t>
      </w:r>
      <w:r>
        <w:rPr>
          <w:rFonts w:ascii="仿宋_GB2312" w:eastAsia="仿宋_GB2312" w:hint="eastAsia"/>
          <w:sz w:val="28"/>
          <w:szCs w:val="28"/>
        </w:rPr>
        <w:t>及时归还旅游者证件。（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分）</w:t>
      </w:r>
    </w:p>
    <w:p w:rsidR="001A598D" w:rsidRDefault="003120A4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注：此样题与本次考试考题无关</w:t>
      </w:r>
    </w:p>
    <w:p w:rsidR="001A598D" w:rsidRDefault="001A598D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sz w:val="28"/>
          <w:szCs w:val="28"/>
        </w:rPr>
      </w:pPr>
    </w:p>
    <w:p w:rsidR="001A598D" w:rsidRDefault="001A598D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sz w:val="28"/>
          <w:szCs w:val="28"/>
        </w:rPr>
        <w:sectPr w:rsidR="001A598D">
          <w:footerReference w:type="default" r:id="rId8"/>
          <w:pgSz w:w="11906" w:h="16838"/>
          <w:pgMar w:top="1984" w:right="1474" w:bottom="1984" w:left="1474" w:header="851" w:footer="992" w:gutter="0"/>
          <w:cols w:space="425"/>
          <w:docGrid w:type="lines" w:linePitch="312"/>
        </w:sectPr>
      </w:pPr>
    </w:p>
    <w:p w:rsidR="001A598D" w:rsidRDefault="003120A4">
      <w:pPr>
        <w:tabs>
          <w:tab w:val="left" w:pos="6248"/>
        </w:tabs>
        <w:spacing w:line="58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附件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：</w:t>
      </w:r>
    </w:p>
    <w:p w:rsidR="001A598D" w:rsidRDefault="003120A4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</w:t>
      </w:r>
      <w:r>
        <w:rPr>
          <w:rFonts w:ascii="黑体" w:eastAsia="黑体" w:hAnsi="黑体" w:cs="黑体" w:hint="eastAsia"/>
          <w:b/>
          <w:sz w:val="36"/>
          <w:szCs w:val="36"/>
        </w:rPr>
        <w:t>2019</w:t>
      </w:r>
      <w:r>
        <w:rPr>
          <w:rFonts w:ascii="黑体" w:eastAsia="黑体" w:hAnsi="黑体" w:cs="黑体" w:hint="eastAsia"/>
          <w:b/>
          <w:sz w:val="36"/>
          <w:szCs w:val="36"/>
        </w:rPr>
        <w:t>年公开招聘中等职业学校</w:t>
      </w:r>
    </w:p>
    <w:p w:rsidR="001A598D" w:rsidRDefault="003120A4">
      <w:pPr>
        <w:spacing w:line="580" w:lineRule="exact"/>
        <w:jc w:val="center"/>
        <w:rPr>
          <w:rFonts w:ascii="仿宋_GB2312" w:eastAsia="仿宋_GB2312"/>
          <w:sz w:val="28"/>
          <w:szCs w:val="28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</w:t>
      </w:r>
      <w:r>
        <w:rPr>
          <w:rFonts w:ascii="黑体" w:eastAsia="黑体" w:hAnsi="黑体" w:cs="黑体" w:hint="eastAsia"/>
          <w:b/>
          <w:sz w:val="36"/>
          <w:szCs w:val="36"/>
        </w:rPr>
        <w:t>实践操作评分标准</w:t>
      </w:r>
    </w:p>
    <w:tbl>
      <w:tblPr>
        <w:tblStyle w:val="aa"/>
        <w:tblpPr w:leftFromText="180" w:rightFromText="180" w:vertAnchor="text" w:horzAnchor="page" w:tblpX="1048" w:tblpY="620"/>
        <w:tblOverlap w:val="never"/>
        <w:tblW w:w="14925" w:type="dxa"/>
        <w:tblLayout w:type="fixed"/>
        <w:tblLook w:val="04A0" w:firstRow="1" w:lastRow="0" w:firstColumn="1" w:lastColumn="0" w:noHBand="0" w:noVBand="1"/>
      </w:tblPr>
      <w:tblGrid>
        <w:gridCol w:w="1285"/>
        <w:gridCol w:w="2790"/>
        <w:gridCol w:w="750"/>
        <w:gridCol w:w="2565"/>
        <w:gridCol w:w="2850"/>
        <w:gridCol w:w="2535"/>
        <w:gridCol w:w="2150"/>
      </w:tblGrid>
      <w:tr w:rsidR="001A598D">
        <w:tc>
          <w:tcPr>
            <w:tcW w:w="128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2790" w:type="dxa"/>
          </w:tcPr>
          <w:p w:rsidR="001A598D" w:rsidRDefault="003120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50" w:type="dxa"/>
          </w:tcPr>
          <w:p w:rsidR="001A598D" w:rsidRDefault="003120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10100" w:type="dxa"/>
            <w:gridSpan w:val="4"/>
          </w:tcPr>
          <w:p w:rsidR="001A598D" w:rsidRDefault="003120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</w:tr>
      <w:tr w:rsidR="001A598D">
        <w:tc>
          <w:tcPr>
            <w:tcW w:w="1285" w:type="dxa"/>
            <w:vMerge w:val="restart"/>
            <w:vAlign w:val="center"/>
          </w:tcPr>
          <w:p w:rsidR="001A598D" w:rsidRDefault="003120A4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导游词讲解</w:t>
            </w:r>
          </w:p>
          <w:p w:rsidR="001A598D" w:rsidRDefault="003120A4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79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健康，完整、准确，重点突出，紧扣主题，与时俱进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50" w:type="dxa"/>
            <w:vAlign w:val="center"/>
          </w:tcPr>
          <w:p w:rsidR="001A598D" w:rsidRDefault="003120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56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讲解内容健康，完整、准确，重点突出，紧扣主题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,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与时俱进。（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15-1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85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讲解内容健康，比较完整、准确，重点突出，扣主题，与时俱进。</w:t>
            </w:r>
          </w:p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-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53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讲解内容健康，比较完整、准确，重点突出，基本扣题。</w:t>
            </w:r>
          </w:p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-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15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讲解内容不完整、不规范，重点不突出，偏离主题。</w:t>
            </w:r>
          </w:p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6-0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</w:tr>
      <w:tr w:rsidR="001A598D">
        <w:trPr>
          <w:trHeight w:val="634"/>
        </w:trPr>
        <w:tc>
          <w:tcPr>
            <w:tcW w:w="1285" w:type="dxa"/>
            <w:vMerge/>
          </w:tcPr>
          <w:p w:rsidR="001A598D" w:rsidRDefault="001A598D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79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结构合理，层次分明，详略得当，逻辑性强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50" w:type="dxa"/>
            <w:vAlign w:val="center"/>
          </w:tcPr>
          <w:p w:rsidR="001A598D" w:rsidRDefault="003120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56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讲解结构合理，层次分明，详略得当，逻辑性强。（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-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85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结构比较合理，层次比较分明，详略得当，逻辑性较强。（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-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53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结构基本合理，层次基本分明，详略基本得当，逻辑性一般。</w:t>
            </w:r>
          </w:p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-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15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结构、层次混乱，逻辑性差。</w:t>
            </w:r>
          </w:p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6-0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</w:tr>
      <w:tr w:rsidR="001A598D">
        <w:tc>
          <w:tcPr>
            <w:tcW w:w="1285" w:type="dxa"/>
            <w:vMerge/>
          </w:tcPr>
          <w:p w:rsidR="001A598D" w:rsidRDefault="001A598D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79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角度新颖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通俗易懂，生动幽默，富有感染力、亲和力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50" w:type="dxa"/>
            <w:vAlign w:val="center"/>
          </w:tcPr>
          <w:p w:rsidR="001A598D" w:rsidRDefault="003120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56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讲解角度新颖，通俗易懂，生动幽默，富有感染力、亲和力。</w:t>
            </w:r>
          </w:p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10-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85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讲解角度比较新颖，通俗易懂，生动幽默，比较有感染力、亲和力。（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8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-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53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讲解角度一般，通俗易懂，感染力和亲和力一般。（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-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15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讲解角度平铺直叙，没有感染力和亲和力。（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4-0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分）。</w:t>
            </w:r>
          </w:p>
        </w:tc>
      </w:tr>
      <w:tr w:rsidR="001A598D">
        <w:tc>
          <w:tcPr>
            <w:tcW w:w="1285" w:type="dxa"/>
            <w:vMerge/>
          </w:tcPr>
          <w:p w:rsidR="001A598D" w:rsidRDefault="001A598D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79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文化内涵。</w:t>
            </w:r>
          </w:p>
        </w:tc>
        <w:tc>
          <w:tcPr>
            <w:tcW w:w="750" w:type="dxa"/>
            <w:vAlign w:val="center"/>
          </w:tcPr>
          <w:p w:rsidR="001A598D" w:rsidRDefault="003120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56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文化内涵深厚。</w:t>
            </w:r>
          </w:p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85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文化内涵比较深厚。</w:t>
            </w:r>
          </w:p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53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文化内涵一般。</w:t>
            </w:r>
          </w:p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15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文化内涵不足。</w:t>
            </w:r>
          </w:p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</w:tr>
      <w:tr w:rsidR="001A598D">
        <w:tc>
          <w:tcPr>
            <w:tcW w:w="128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导游服务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技能</w:t>
            </w:r>
          </w:p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79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准确把握问题本质，根据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旅游服务规范，处理游客个性化要求和突发事件周到、及时、妥善解决实际问题，游客非常满意。</w:t>
            </w:r>
          </w:p>
        </w:tc>
        <w:tc>
          <w:tcPr>
            <w:tcW w:w="750" w:type="dxa"/>
            <w:vAlign w:val="center"/>
          </w:tcPr>
          <w:p w:rsidR="001A598D" w:rsidRDefault="003120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20</w:t>
            </w:r>
          </w:p>
        </w:tc>
        <w:tc>
          <w:tcPr>
            <w:tcW w:w="256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服务规范，处理游客个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性化要求和突发事件周到、及时、妥善解决实际问题，游客非常满意。（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-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18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85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比较准确把握问题本质，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根据旅游服务规范，处理游客个性化要求和突发事件比较周到、及时、妥善，游客达到满意。（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17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-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53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根据旅游服务规范，处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理游客个性化要求和突发事件能力一般，游客基本满意。</w:t>
            </w:r>
          </w:p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4-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15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不能及时、妥善处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理游客个性化要求和突发事件，游客不满意。</w:t>
            </w:r>
          </w:p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11-0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</w:tr>
      <w:tr w:rsidR="001A598D">
        <w:tc>
          <w:tcPr>
            <w:tcW w:w="128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导游服务知识</w:t>
            </w:r>
          </w:p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279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综合运用导游服务知识能力强，掌握知识规范、准确，完整。</w:t>
            </w:r>
          </w:p>
        </w:tc>
        <w:tc>
          <w:tcPr>
            <w:tcW w:w="750" w:type="dxa"/>
            <w:vAlign w:val="center"/>
          </w:tcPr>
          <w:p w:rsidR="001A598D" w:rsidRDefault="003120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</w:p>
        </w:tc>
        <w:tc>
          <w:tcPr>
            <w:tcW w:w="256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综合运用导游服务知识能力强，掌握知识规范、准确，完整。</w:t>
            </w:r>
          </w:p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20-18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285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综合运用导游服务知识能力比较强，掌握知识比较规范准确，完整。（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17-15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253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综合运用导游服务知识能力一般，掌握知识基本规范、准确，完整。（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14-12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215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综合运用导游服务知识能力差，错误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处以上。</w:t>
            </w:r>
          </w:p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11-0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</w:tr>
      <w:tr w:rsidR="001A598D">
        <w:tc>
          <w:tcPr>
            <w:tcW w:w="128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语言表达（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79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语言流畅，语法准确，逻辑性强，表达生动，有感染力。</w:t>
            </w:r>
          </w:p>
        </w:tc>
        <w:tc>
          <w:tcPr>
            <w:tcW w:w="750" w:type="dxa"/>
            <w:vAlign w:val="center"/>
          </w:tcPr>
          <w:p w:rsidR="001A598D" w:rsidRDefault="003120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56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语言流畅，语法准确，逻辑性强，表达生动，有感染力。</w:t>
            </w:r>
          </w:p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-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85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语言较流畅，语法比较准确，逻辑性一般，表达比较生动，有一定感染力。（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8-7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253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语言基本流畅，语法基本准确，逻辑性一般，停顿、重复、颠倒之类错误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处以下。</w:t>
            </w:r>
          </w:p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6-5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215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表达能力差，逻辑性差，停顿、重复、颠倒之类错误较多。（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4-0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</w:tr>
      <w:tr w:rsidR="001A598D">
        <w:tc>
          <w:tcPr>
            <w:tcW w:w="128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仪容仪表</w:t>
            </w:r>
          </w:p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礼貌礼节（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79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穿着得体、整洁、大方、体态佳，符合旅游专业礼仪礼貌规范。</w:t>
            </w:r>
          </w:p>
        </w:tc>
        <w:tc>
          <w:tcPr>
            <w:tcW w:w="750" w:type="dxa"/>
            <w:vAlign w:val="center"/>
          </w:tcPr>
          <w:p w:rsidR="001A598D" w:rsidRDefault="003120A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56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穿着得体、整洁、大方、体态佳，符合旅游专业礼仪礼貌规范。（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85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穿着较得体、较整洁、较大方、体态尚可，礼仪礼貌较规范。（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535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穿着基本得体、整洁，体态一般，礼仪礼貌有个别疏漏。（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2150" w:type="dxa"/>
            <w:vAlign w:val="center"/>
          </w:tcPr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不注意仪容仪表，体态欠佳，礼仪不当，礼貌欠缺。</w:t>
            </w:r>
          </w:p>
          <w:p w:rsidR="001A598D" w:rsidRDefault="003120A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</w:tr>
    </w:tbl>
    <w:tbl>
      <w:tblPr>
        <w:tblStyle w:val="aa"/>
        <w:tblpPr w:leftFromText="180" w:rightFromText="180" w:vertAnchor="text" w:tblpX="14962" w:tblpY="-10392"/>
        <w:tblOverlap w:val="never"/>
        <w:tblW w:w="1287" w:type="dxa"/>
        <w:tblLayout w:type="fixed"/>
        <w:tblLook w:val="04A0" w:firstRow="1" w:lastRow="0" w:firstColumn="1" w:lastColumn="0" w:noHBand="0" w:noVBand="1"/>
      </w:tblPr>
      <w:tblGrid>
        <w:gridCol w:w="1287"/>
      </w:tblGrid>
      <w:tr w:rsidR="001A598D">
        <w:trPr>
          <w:trHeight w:val="30"/>
        </w:trPr>
        <w:tc>
          <w:tcPr>
            <w:tcW w:w="1287" w:type="dxa"/>
          </w:tcPr>
          <w:p w:rsidR="001A598D" w:rsidRDefault="001A598D">
            <w:pPr>
              <w:tabs>
                <w:tab w:val="left" w:pos="361"/>
              </w:tabs>
              <w:spacing w:line="40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1A598D" w:rsidRDefault="001A598D">
      <w:pPr>
        <w:tabs>
          <w:tab w:val="left" w:pos="361"/>
        </w:tabs>
        <w:spacing w:line="400" w:lineRule="exact"/>
        <w:jc w:val="left"/>
        <w:rPr>
          <w:rFonts w:ascii="仿宋_GB2312" w:eastAsia="仿宋_GB2312"/>
          <w:sz w:val="32"/>
          <w:szCs w:val="32"/>
        </w:rPr>
      </w:pPr>
    </w:p>
    <w:sectPr w:rsidR="001A598D">
      <w:pgSz w:w="16838" w:h="11906" w:orient="landscape"/>
      <w:pgMar w:top="1474" w:right="1984" w:bottom="1474" w:left="19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0A4" w:rsidRDefault="003120A4">
      <w:r>
        <w:separator/>
      </w:r>
    </w:p>
  </w:endnote>
  <w:endnote w:type="continuationSeparator" w:id="0">
    <w:p w:rsidR="003120A4" w:rsidRDefault="00312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98D" w:rsidRDefault="003120A4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92.8pt;margin-top:0;width:2in;height:2in;z-index:251658240;mso-wrap-style:none;mso-position-horizontal:right;mso-position-horizontal-relative:margin;mso-width-relative:page;mso-height-relative:page" filled="f" stroked="f">
          <v:textbox style="mso-fit-shape-to-text:t" inset="0,0,0,0">
            <w:txbxContent>
              <w:p w:rsidR="001A598D" w:rsidRDefault="003120A4">
                <w:pPr>
                  <w:pStyle w:val="a6"/>
                  <w:rPr>
                    <w:rFonts w:eastAsia="宋体"/>
                  </w:rPr>
                </w:pPr>
                <w:r>
                  <w:rPr>
                    <w:rFonts w:eastAsia="宋体" w:hint="eastAsia"/>
                  </w:rPr>
                  <w:t>第</w:t>
                </w:r>
                <w:r>
                  <w:rPr>
                    <w:rFonts w:eastAsia="宋体" w:hint="eastAsia"/>
                  </w:rPr>
                  <w:t xml:space="preserve"> </w:t>
                </w:r>
                <w:r>
                  <w:rPr>
                    <w:rFonts w:eastAsia="宋体" w:hint="eastAsia"/>
                  </w:rPr>
                  <w:fldChar w:fldCharType="begin"/>
                </w:r>
                <w:r>
                  <w:rPr>
                    <w:rFonts w:eastAsia="宋体" w:hint="eastAsia"/>
                  </w:rPr>
                  <w:instrText xml:space="preserve"> PAGE  \* MERGEFORMAT </w:instrText>
                </w:r>
                <w:r>
                  <w:rPr>
                    <w:rFonts w:eastAsia="宋体" w:hint="eastAsia"/>
                  </w:rPr>
                  <w:fldChar w:fldCharType="separate"/>
                </w:r>
                <w:r w:rsidR="003E0C35">
                  <w:rPr>
                    <w:rFonts w:eastAsia="宋体"/>
                    <w:noProof/>
                  </w:rPr>
                  <w:t>1</w:t>
                </w:r>
                <w:r>
                  <w:rPr>
                    <w:rFonts w:eastAsia="宋体" w:hint="eastAsia"/>
                  </w:rPr>
                  <w:fldChar w:fldCharType="end"/>
                </w:r>
                <w:r>
                  <w:rPr>
                    <w:rFonts w:eastAsia="宋体" w:hint="eastAsia"/>
                  </w:rPr>
                  <w:t xml:space="preserve"> </w:t>
                </w:r>
                <w:r>
                  <w:rPr>
                    <w:rFonts w:eastAsia="宋体" w:hint="eastAsia"/>
                  </w:rPr>
                  <w:t>页</w:t>
                </w:r>
                <w:r>
                  <w:rPr>
                    <w:rFonts w:eastAsia="宋体" w:hint="eastAsia"/>
                  </w:rPr>
                  <w:t xml:space="preserve"> </w:t>
                </w:r>
                <w:r>
                  <w:rPr>
                    <w:rFonts w:eastAsia="宋体" w:hint="eastAsia"/>
                  </w:rPr>
                  <w:t>（共</w:t>
                </w:r>
                <w:r>
                  <w:rPr>
                    <w:rFonts w:eastAsia="宋体" w:hint="eastAsia"/>
                  </w:rPr>
                  <w:t xml:space="preserve"> </w:t>
                </w:r>
                <w:r>
                  <w:rPr>
                    <w:rFonts w:eastAsia="宋体" w:hint="eastAsia"/>
                  </w:rPr>
                  <w:fldChar w:fldCharType="begin"/>
                </w:r>
                <w:r>
                  <w:rPr>
                    <w:rFonts w:eastAsia="宋体" w:hint="eastAsia"/>
                  </w:rPr>
                  <w:instrText xml:space="preserve"> NUMPAGES  \* MERGEFORMAT </w:instrText>
                </w:r>
                <w:r>
                  <w:rPr>
                    <w:rFonts w:eastAsia="宋体" w:hint="eastAsia"/>
                  </w:rPr>
                  <w:fldChar w:fldCharType="separate"/>
                </w:r>
                <w:r w:rsidR="003E0C35">
                  <w:rPr>
                    <w:rFonts w:eastAsia="宋体"/>
                    <w:noProof/>
                  </w:rPr>
                  <w:t>7</w:t>
                </w:r>
                <w:r>
                  <w:rPr>
                    <w:rFonts w:eastAsia="宋体" w:hint="eastAsia"/>
                  </w:rPr>
                  <w:fldChar w:fldCharType="end"/>
                </w:r>
                <w:r>
                  <w:rPr>
                    <w:rFonts w:eastAsia="宋体" w:hint="eastAsia"/>
                  </w:rPr>
                  <w:t xml:space="preserve"> </w:t>
                </w:r>
                <w:r>
                  <w:rPr>
                    <w:rFonts w:eastAsia="宋体" w:hint="eastAsia"/>
                  </w:rPr>
                  <w:t>页）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0A4" w:rsidRDefault="003120A4">
      <w:r>
        <w:separator/>
      </w:r>
    </w:p>
  </w:footnote>
  <w:footnote w:type="continuationSeparator" w:id="0">
    <w:p w:rsidR="003120A4" w:rsidRDefault="00312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28F5058"/>
    <w:multiLevelType w:val="singleLevel"/>
    <w:tmpl w:val="828F5058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3C09"/>
    <w:rsid w:val="00067273"/>
    <w:rsid w:val="00082E8D"/>
    <w:rsid w:val="000858B8"/>
    <w:rsid w:val="000E37A8"/>
    <w:rsid w:val="000F20FD"/>
    <w:rsid w:val="00106D0B"/>
    <w:rsid w:val="001310A3"/>
    <w:rsid w:val="00141E76"/>
    <w:rsid w:val="00194821"/>
    <w:rsid w:val="001A598D"/>
    <w:rsid w:val="001A5BC6"/>
    <w:rsid w:val="001B1722"/>
    <w:rsid w:val="001B261A"/>
    <w:rsid w:val="001B2621"/>
    <w:rsid w:val="001C29C2"/>
    <w:rsid w:val="001C5EC1"/>
    <w:rsid w:val="0022605E"/>
    <w:rsid w:val="00233327"/>
    <w:rsid w:val="00240F6A"/>
    <w:rsid w:val="00257DAE"/>
    <w:rsid w:val="0027695B"/>
    <w:rsid w:val="00296071"/>
    <w:rsid w:val="002E2D4C"/>
    <w:rsid w:val="002F70E7"/>
    <w:rsid w:val="00310753"/>
    <w:rsid w:val="0031111D"/>
    <w:rsid w:val="003120A4"/>
    <w:rsid w:val="00336EDB"/>
    <w:rsid w:val="00395837"/>
    <w:rsid w:val="003B216E"/>
    <w:rsid w:val="003E0C35"/>
    <w:rsid w:val="003E3AD2"/>
    <w:rsid w:val="003F4E69"/>
    <w:rsid w:val="00405006"/>
    <w:rsid w:val="00405887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C3ECA"/>
    <w:rsid w:val="005D4273"/>
    <w:rsid w:val="00632127"/>
    <w:rsid w:val="00652EEF"/>
    <w:rsid w:val="006843E5"/>
    <w:rsid w:val="006B7113"/>
    <w:rsid w:val="006D6C8B"/>
    <w:rsid w:val="006E2807"/>
    <w:rsid w:val="006F7CF8"/>
    <w:rsid w:val="00761A65"/>
    <w:rsid w:val="00764415"/>
    <w:rsid w:val="007664AB"/>
    <w:rsid w:val="00775B24"/>
    <w:rsid w:val="00795E83"/>
    <w:rsid w:val="007D7DE5"/>
    <w:rsid w:val="007E007F"/>
    <w:rsid w:val="00805450"/>
    <w:rsid w:val="0081590D"/>
    <w:rsid w:val="00815E73"/>
    <w:rsid w:val="008165FD"/>
    <w:rsid w:val="00834ABE"/>
    <w:rsid w:val="00874004"/>
    <w:rsid w:val="00886E1D"/>
    <w:rsid w:val="008A09DC"/>
    <w:rsid w:val="008B7A30"/>
    <w:rsid w:val="008F50DC"/>
    <w:rsid w:val="0097580E"/>
    <w:rsid w:val="00997D57"/>
    <w:rsid w:val="009A5F13"/>
    <w:rsid w:val="00A016CA"/>
    <w:rsid w:val="00A13239"/>
    <w:rsid w:val="00A21EE6"/>
    <w:rsid w:val="00A23AD6"/>
    <w:rsid w:val="00AA3480"/>
    <w:rsid w:val="00AD0001"/>
    <w:rsid w:val="00AD6815"/>
    <w:rsid w:val="00AF2170"/>
    <w:rsid w:val="00AF58B2"/>
    <w:rsid w:val="00B17AA0"/>
    <w:rsid w:val="00B212D9"/>
    <w:rsid w:val="00B445E6"/>
    <w:rsid w:val="00B45F04"/>
    <w:rsid w:val="00B56EB3"/>
    <w:rsid w:val="00B73232"/>
    <w:rsid w:val="00B9761C"/>
    <w:rsid w:val="00BD4D7B"/>
    <w:rsid w:val="00C21FFC"/>
    <w:rsid w:val="00C37269"/>
    <w:rsid w:val="00C45A9C"/>
    <w:rsid w:val="00C5771C"/>
    <w:rsid w:val="00C61318"/>
    <w:rsid w:val="00C90C0D"/>
    <w:rsid w:val="00C9651A"/>
    <w:rsid w:val="00CE2F94"/>
    <w:rsid w:val="00D43FB8"/>
    <w:rsid w:val="00D559EE"/>
    <w:rsid w:val="00DB21C3"/>
    <w:rsid w:val="00DE36E0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54A0"/>
    <w:rsid w:val="00F33532"/>
    <w:rsid w:val="00F34162"/>
    <w:rsid w:val="00F7450C"/>
    <w:rsid w:val="00FA0281"/>
    <w:rsid w:val="01360516"/>
    <w:rsid w:val="01F90463"/>
    <w:rsid w:val="02087C49"/>
    <w:rsid w:val="03B60FB1"/>
    <w:rsid w:val="050C40B3"/>
    <w:rsid w:val="05D213E9"/>
    <w:rsid w:val="0722377B"/>
    <w:rsid w:val="08DB176B"/>
    <w:rsid w:val="08F17B07"/>
    <w:rsid w:val="0B2D1713"/>
    <w:rsid w:val="0BD32160"/>
    <w:rsid w:val="0E6C328F"/>
    <w:rsid w:val="10370F8D"/>
    <w:rsid w:val="135100A2"/>
    <w:rsid w:val="138310A4"/>
    <w:rsid w:val="1492535F"/>
    <w:rsid w:val="15E918B3"/>
    <w:rsid w:val="1C3956B1"/>
    <w:rsid w:val="1C6500DA"/>
    <w:rsid w:val="1DF52A00"/>
    <w:rsid w:val="1F2953F9"/>
    <w:rsid w:val="1F3735B0"/>
    <w:rsid w:val="207D0A52"/>
    <w:rsid w:val="20C80C1D"/>
    <w:rsid w:val="21FF1B04"/>
    <w:rsid w:val="2312075F"/>
    <w:rsid w:val="2486225B"/>
    <w:rsid w:val="252B33AE"/>
    <w:rsid w:val="258877A4"/>
    <w:rsid w:val="28AA1CCB"/>
    <w:rsid w:val="28CA24B1"/>
    <w:rsid w:val="295F6AC7"/>
    <w:rsid w:val="29FA0F01"/>
    <w:rsid w:val="31202AAB"/>
    <w:rsid w:val="31610CE6"/>
    <w:rsid w:val="341A34D5"/>
    <w:rsid w:val="35C41041"/>
    <w:rsid w:val="361F3788"/>
    <w:rsid w:val="37F30A8A"/>
    <w:rsid w:val="389726B1"/>
    <w:rsid w:val="38E54CC9"/>
    <w:rsid w:val="39427ADE"/>
    <w:rsid w:val="3BA70122"/>
    <w:rsid w:val="3EE475F5"/>
    <w:rsid w:val="40CF3EBF"/>
    <w:rsid w:val="410A3228"/>
    <w:rsid w:val="41D95062"/>
    <w:rsid w:val="41DC15EC"/>
    <w:rsid w:val="43C10D6B"/>
    <w:rsid w:val="44BE6B14"/>
    <w:rsid w:val="465428E0"/>
    <w:rsid w:val="47B9580E"/>
    <w:rsid w:val="48046964"/>
    <w:rsid w:val="4AAE148F"/>
    <w:rsid w:val="4AD961F8"/>
    <w:rsid w:val="4BBA78B1"/>
    <w:rsid w:val="4CF47C43"/>
    <w:rsid w:val="4D0B7A0B"/>
    <w:rsid w:val="4D207298"/>
    <w:rsid w:val="4D370E5D"/>
    <w:rsid w:val="4FC863DA"/>
    <w:rsid w:val="507D3439"/>
    <w:rsid w:val="51373787"/>
    <w:rsid w:val="51865428"/>
    <w:rsid w:val="52BF578D"/>
    <w:rsid w:val="531C4FAB"/>
    <w:rsid w:val="556B391A"/>
    <w:rsid w:val="558406E8"/>
    <w:rsid w:val="567B428F"/>
    <w:rsid w:val="579A679A"/>
    <w:rsid w:val="5B7361E7"/>
    <w:rsid w:val="5CCA3A93"/>
    <w:rsid w:val="5D807EAC"/>
    <w:rsid w:val="5DDB1A6A"/>
    <w:rsid w:val="5E0764D7"/>
    <w:rsid w:val="601C19C4"/>
    <w:rsid w:val="609D4B38"/>
    <w:rsid w:val="615721C1"/>
    <w:rsid w:val="61DA4FD9"/>
    <w:rsid w:val="63B24188"/>
    <w:rsid w:val="642C6E45"/>
    <w:rsid w:val="644F2F8C"/>
    <w:rsid w:val="67063526"/>
    <w:rsid w:val="67D969BE"/>
    <w:rsid w:val="681C3C67"/>
    <w:rsid w:val="6C3A7B55"/>
    <w:rsid w:val="6CA1556E"/>
    <w:rsid w:val="6CAB4FF9"/>
    <w:rsid w:val="6E0473D9"/>
    <w:rsid w:val="6FB06DAF"/>
    <w:rsid w:val="75806A1E"/>
    <w:rsid w:val="76CE1637"/>
    <w:rsid w:val="79537441"/>
    <w:rsid w:val="79D8155A"/>
    <w:rsid w:val="79F41A63"/>
    <w:rsid w:val="7ADD6463"/>
    <w:rsid w:val="7D45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docId w15:val="{33F2D3AA-2279-4C26-AB5C-27F8E4985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uiPriority w:val="99"/>
    <w:qFormat/>
    <w:rPr>
      <w:rFonts w:cs="Times New Roman"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脚 Char"/>
    <w:link w:val="a6"/>
    <w:qFormat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3">
    <w:name w:val="页眉 Char"/>
    <w:basedOn w:val="a0"/>
    <w:link w:val="a7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Calibri" w:hAnsi="Calibr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Calibri" w:hAnsi="Calibri"/>
      <w:kern w:val="2"/>
      <w:sz w:val="18"/>
      <w:szCs w:val="18"/>
    </w:rPr>
  </w:style>
  <w:style w:type="paragraph" w:styleId="ab">
    <w:name w:val="Quote"/>
    <w:basedOn w:val="a"/>
    <w:next w:val="a"/>
    <w:qFormat/>
    <w:pPr>
      <w:spacing w:line="520" w:lineRule="exact"/>
      <w:ind w:firstLineChars="200" w:firstLine="560"/>
    </w:pPr>
    <w:rPr>
      <w:rFonts w:ascii="仿宋_GB2312" w:eastAsia="仿宋_GB2312"/>
      <w:iCs/>
      <w:color w:val="000000"/>
      <w:kern w:val="0"/>
      <w:sz w:val="28"/>
      <w:szCs w:val="28"/>
    </w:rPr>
  </w:style>
  <w:style w:type="paragraph" w:customStyle="1" w:styleId="1">
    <w:name w:val="引用1"/>
    <w:basedOn w:val="a"/>
    <w:next w:val="a"/>
    <w:uiPriority w:val="99"/>
    <w:qFormat/>
    <w:pPr>
      <w:spacing w:line="520" w:lineRule="exact"/>
      <w:ind w:firstLineChars="200" w:firstLine="560"/>
    </w:pPr>
    <w:rPr>
      <w:rFonts w:ascii="仿宋_GB2312" w:eastAsia="仿宋_GB2312"/>
      <w:iCs/>
      <w:color w:val="000000"/>
      <w:kern w:val="0"/>
      <w:sz w:val="28"/>
      <w:szCs w:val="28"/>
    </w:rPr>
  </w:style>
  <w:style w:type="paragraph" w:customStyle="1" w:styleId="Style1">
    <w:name w:val="_Style 1"/>
    <w:basedOn w:val="a"/>
    <w:next w:val="a"/>
    <w:qFormat/>
    <w:pPr>
      <w:spacing w:line="520" w:lineRule="exact"/>
      <w:ind w:firstLineChars="200" w:firstLine="560"/>
    </w:pPr>
    <w:rPr>
      <w:rFonts w:ascii="仿宋_GB2312" w:eastAsia="仿宋_GB2312"/>
      <w:color w:val="000000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487</Words>
  <Characters>2781</Characters>
  <Application>Microsoft Office Word</Application>
  <DocSecurity>0</DocSecurity>
  <Lines>23</Lines>
  <Paragraphs>6</Paragraphs>
  <ScaleCrop>false</ScaleCrop>
  <Company>微软中国</Company>
  <LinksUpToDate>false</LinksUpToDate>
  <CharactersWithSpaces>3262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11</cp:revision>
  <cp:lastPrinted>2019-06-16T07:57:00Z</cp:lastPrinted>
  <dcterms:created xsi:type="dcterms:W3CDTF">2019-06-16T07:02:00Z</dcterms:created>
  <dcterms:modified xsi:type="dcterms:W3CDTF">2019-06-18T08:38:00Z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