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51" w:lineRule="atLeast"/>
        <w:ind w:left="376" w:right="376"/>
        <w:rPr>
          <w:sz w:val="36"/>
          <w:szCs w:val="36"/>
        </w:rPr>
      </w:pPr>
      <w:r>
        <w:rPr>
          <w:rStyle w:val="5"/>
          <w:rFonts w:hint="eastAsia" w:ascii="宋体" w:hAnsi="宋体" w:eastAsia="宋体" w:cs="宋体"/>
          <w:color w:val="585858"/>
          <w:sz w:val="36"/>
          <w:szCs w:val="36"/>
          <w:shd w:val="clear" w:fill="FFFFFF"/>
        </w:rPr>
        <w:t>选调选聘岗位及名额</w:t>
      </w:r>
    </w:p>
    <w:p/>
    <w:p>
      <w:r>
        <w:drawing>
          <wp:inline distT="0" distB="0" distL="114300" distR="114300">
            <wp:extent cx="4182110" cy="3888105"/>
            <wp:effectExtent l="0" t="0" r="889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82110" cy="3888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935CB"/>
    <w:rsid w:val="561935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2019-03-04T09:39:00Z</dcterms:created>
  <dc:creator>ASUS</dc:creator>
  <cp:lastModifiedBy>ASUS</cp:lastModifiedBy>
  <dcterms:modified xsi:type="dcterms:W3CDTF">2019-03-04T09:39:35Z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