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宋体"/>
          <w:b w:val="0"/>
          <w:i w:val="0"/>
          <w:snapToGrid/>
          <w:color w:val="000000"/>
          <w:sz w:val="30"/>
          <w:u w:val="none"/>
          <w:lang w:eastAsia="zh-CN"/>
        </w:rPr>
      </w:pPr>
      <w:r>
        <w:rPr>
          <w:rFonts w:hint="eastAsia" w:ascii="仿宋_GB2312" w:hAnsi="宋体"/>
          <w:b w:val="0"/>
          <w:i w:val="0"/>
          <w:snapToGrid/>
          <w:color w:val="000000"/>
          <w:sz w:val="30"/>
          <w:u w:val="none"/>
          <w:lang w:eastAsia="zh-CN"/>
        </w:rPr>
        <w:t>附件</w:t>
      </w:r>
      <w:r>
        <w:rPr>
          <w:rFonts w:hint="eastAsia" w:ascii="仿宋_GB2312" w:hAnsi="宋体"/>
          <w:b w:val="0"/>
          <w:i w:val="0"/>
          <w:snapToGrid/>
          <w:color w:val="000000"/>
          <w:sz w:val="30"/>
          <w:u w:val="none"/>
          <w:lang w:val="en-US" w:eastAsia="zh-CN"/>
        </w:rPr>
        <w:t>1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</w:rPr>
      </w:pP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</w:rPr>
        <w:t>2018年</w:t>
      </w: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  <w:lang w:eastAsia="zh-CN"/>
        </w:rPr>
        <w:t>桓仁县</w:t>
      </w:r>
      <w:r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</w:rPr>
        <w:t>卫生计生系统全科医生特岗计划公开招聘计划表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snapToGrid/>
          <w:color w:val="000000"/>
          <w:sz w:val="36"/>
          <w:szCs w:val="36"/>
          <w:u w:val="none"/>
        </w:rPr>
      </w:pPr>
    </w:p>
    <w:tbl>
      <w:tblPr>
        <w:tblStyle w:val="5"/>
        <w:tblW w:w="15255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90"/>
        <w:gridCol w:w="2085"/>
        <w:gridCol w:w="1680"/>
        <w:gridCol w:w="1320"/>
        <w:gridCol w:w="930"/>
        <w:gridCol w:w="1200"/>
        <w:gridCol w:w="3120"/>
        <w:gridCol w:w="294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序号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招聘单位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派驻岗位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招聘岗位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数量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学历要求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专业要求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其他要求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桓仁县人民医院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古城中心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卫生院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临床医疗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本科及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以上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420" w:lineRule="exact"/>
              <w:ind w:right="0" w:rightChars="0"/>
              <w:jc w:val="left"/>
              <w:outlineLvl w:val="9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研究生：临床医学硕士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具有2年及以上的二级以上医院临床工作经历和执业医师资格，能够胜任全科医生岗位的医务人员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详见公告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55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桓仁县华来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中心卫生院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华来中心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卫生院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临床医疗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大专及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以上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专科：临床医学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>本科：临床医学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85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  <w:t>研究生：临床医学硕士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32"/>
                <w:szCs w:val="32"/>
                <w:u w:val="none"/>
                <w:lang w:eastAsia="zh-CN"/>
              </w:rPr>
              <w:br w:type="textWrapping"/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具有执业助理医师或以上资格，且具有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val="en-US" w:eastAsia="zh-CN"/>
              </w:rPr>
              <w:t>2年以上</w:t>
            </w: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乡镇卫生院或社区卫生服务中心及以上临床工作经历，能够胜任全科医生岗位的医务人员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snapToGrid/>
                <w:color w:val="000000"/>
                <w:sz w:val="28"/>
                <w:szCs w:val="28"/>
                <w:u w:val="none"/>
                <w:lang w:eastAsia="zh-CN"/>
              </w:rPr>
              <w:t>详见公告</w:t>
            </w:r>
          </w:p>
        </w:tc>
      </w:tr>
    </w:tbl>
    <w:p>
      <w:pPr>
        <w:tabs>
          <w:tab w:val="left" w:pos="1467"/>
          <w:tab w:val="right" w:pos="14521"/>
        </w:tabs>
        <w:jc w:val="left"/>
      </w:pPr>
      <w:r>
        <w:rPr>
          <w:rFonts w:hint="eastAsia" w:ascii="仿宋" w:hAnsi="仿宋" w:eastAsia="仿宋"/>
          <w:szCs w:val="32"/>
          <w:lang w:eastAsia="zh-CN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333F82"/>
    <w:rsid w:val="0F3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2018-12-04T08:30:00Z</dcterms:created>
  <dc:creator>心语星空</dc:creator>
  <cp:lastModifiedBy>心语星空</cp:lastModifiedBy>
  <dcterms:modified xsi:type="dcterms:W3CDTF">2018-12-04T08:31:08Z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