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仿宋_GB2312"/>
          <w:color w:val="FF0000"/>
          <w:spacing w:val="-10"/>
          <w:w w:val="90"/>
          <w:sz w:val="36"/>
          <w:szCs w:val="36"/>
        </w:rPr>
      </w:pPr>
      <w:r>
        <w:rPr>
          <w:rFonts w:hint="eastAsia" w:ascii="仿宋_GB2312"/>
          <w:color w:val="FF0000"/>
          <w:spacing w:val="-10"/>
          <w:w w:val="90"/>
          <w:sz w:val="36"/>
          <w:szCs w:val="36"/>
        </w:rPr>
        <w:t>江苏医疗卫生课程 | 医疗卫生微信公众号:jsylzpks | 医疗卫生QQ交流群:66104577</w:t>
      </w:r>
    </w:p>
    <w:p>
      <w:pPr>
        <w:widowControl/>
        <w:spacing w:line="480" w:lineRule="exact"/>
        <w:rPr>
          <w:rFonts w:hint="eastAsia" w:ascii="仿宋_GB2312"/>
          <w:spacing w:val="-10"/>
          <w:w w:val="90"/>
          <w:szCs w:val="32"/>
        </w:rPr>
      </w:pPr>
      <w:r>
        <w:rPr>
          <w:rFonts w:hint="eastAsia" w:ascii="仿宋_GB2312"/>
          <w:spacing w:val="-10"/>
          <w:w w:val="90"/>
          <w:szCs w:val="32"/>
        </w:rPr>
        <w:t>附件1：</w:t>
      </w:r>
      <w:bookmarkStart w:id="0" w:name="_GoBack"/>
      <w:bookmarkEnd w:id="0"/>
    </w:p>
    <w:p>
      <w:pPr>
        <w:widowControl/>
        <w:spacing w:line="540" w:lineRule="exact"/>
        <w:jc w:val="center"/>
        <w:rPr>
          <w:rFonts w:hint="eastAsia" w:ascii="方正小标宋简体" w:eastAsia="方正小标宋简体"/>
          <w:spacing w:val="-16"/>
          <w:sz w:val="38"/>
        </w:rPr>
      </w:pPr>
      <w:r>
        <w:rPr>
          <w:rFonts w:hint="eastAsia" w:ascii="方正小标宋简体" w:eastAsia="方正小标宋简体"/>
          <w:spacing w:val="-16"/>
          <w:sz w:val="38"/>
        </w:rPr>
        <w:t>泰州市姜堰区2018年公开招聘卫生高层次人才岗位表</w:t>
      </w:r>
    </w:p>
    <w:tbl>
      <w:tblPr>
        <w:tblStyle w:val="5"/>
        <w:tblW w:w="155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119"/>
        <w:gridCol w:w="678"/>
        <w:gridCol w:w="1441"/>
        <w:gridCol w:w="1309"/>
        <w:gridCol w:w="629"/>
        <w:gridCol w:w="784"/>
        <w:gridCol w:w="941"/>
        <w:gridCol w:w="2625"/>
        <w:gridCol w:w="6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82" w:hRule="atLeast"/>
          <w:tblHeader/>
          <w:jc w:val="center"/>
        </w:trPr>
        <w:tc>
          <w:tcPr>
            <w:tcW w:w="11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单位名称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经费来源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岗位名称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岗位类别及其等级</w:t>
            </w:r>
          </w:p>
        </w:tc>
        <w:tc>
          <w:tcPr>
            <w:tcW w:w="629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人数</w:t>
            </w:r>
          </w:p>
        </w:tc>
        <w:tc>
          <w:tcPr>
            <w:tcW w:w="784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开考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比例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学历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</w:t>
            </w:r>
          </w:p>
        </w:tc>
        <w:tc>
          <w:tcPr>
            <w:tcW w:w="6005" w:type="dxa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泰州市第二人民医院（24人）</w:t>
            </w:r>
          </w:p>
        </w:tc>
        <w:tc>
          <w:tcPr>
            <w:tcW w:w="6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差额拨款</w:t>
            </w: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检验科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生理学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肿瘤科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肿瘤学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取得相应学位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心内科（介入）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取得相应学位，须提供学术型研究生和心血管方向的相关证明材料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内分泌科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内科学、临床医学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取得专业学位，须提供专业型研究生和内分泌方向的相关证明材料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儿科一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儿科学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取得相应学位，须提供学术型研究生的相关证明材料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儿科二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儿科学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取得专业学位，须提供专业型研究生的相关证明材料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骨科一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外科学、临床医学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取得专业学位，须提供专业型研究生和骨外脊柱方向的相关证明材料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骨科二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取得专业学位，须提供专业型研究生和骨外关节方向的相关证明材料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泌尿外科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外科学、临床医学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取得专业学位，须提供专业型研究生和泌尿外科方向的相关证明材料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神经外科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取得专业学位，须提供专业型研究生和神经外科方向的相关证明材料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普外科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取得专业学位，须提供专业型研究生和普外胃肠方向的相关证明材料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神经内科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神经病学、临床医学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取得专业学位，须提供专业型研究生和神经病学方向的相关证明材料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呼吸科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内科学、临床医学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取得专业学位，须提供专业型研究生和呼吸病方向的相关证明材料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放射科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影像医学与核医学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取得相应学位，须提供学术型研究生和影像诊断方向的相关证明材料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介入科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影像医学与核医学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取得专业学位，须提供专业型研究生和介入方向的相关证明材料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药剂科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临床药学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取得相应学位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科教处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环境及公共卫生管理学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取得相应学位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38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肛肠科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中医学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取得专业学位，须提供专业型研究生和中医肛肠外科方向的相关证明材料，从事女性肛肠工作，适宜女性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急诊科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内科学、急诊医学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取得相应学位，内科学须提供心血管方向的相关证明材料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皮肤性病科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皮肤病与性病学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取得专业学位，须提供专业型研究生的相关证明材料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45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泰州市姜堰中医院</w:t>
            </w:r>
            <w:r>
              <w:rPr>
                <w:rFonts w:ascii="宋体" w:hAnsi="宋体" w:eastAsia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sz w:val="18"/>
                <w:szCs w:val="18"/>
              </w:rPr>
              <w:t>（12人）</w:t>
            </w:r>
          </w:p>
        </w:tc>
        <w:tc>
          <w:tcPr>
            <w:tcW w:w="67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差额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拨款</w:t>
            </w: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脊柱外科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中医学、中医骨伤科学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取得相应学位，中医学须提供骨伤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45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关节外科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中医学、中医骨伤科学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取得相应学位，中医学须提供骨伤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45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创伤外科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中医学、中医骨伤科学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取得相应学位，中医学须提供骨伤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45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肛肠科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中医外科学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取得相应学位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须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提供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肛肠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45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康复科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康复医学与理疗学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取得相应学位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45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ICU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取得相应学位，须提供心血管、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呼吸病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或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肺病方向的相关证明材料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45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急诊科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取得相应学位，须提供心血管、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呼吸病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或肺病方向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45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普外科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取得相应学位，须提供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普外科、泌尿外科、胸心外科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、整形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或烧伤方向的相关证明材料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45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泌尿外科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取得相应学位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须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提供普外科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或者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泌尿外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科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45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呼吸科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取得相应学位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须提供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呼吸病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或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肺病方向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的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45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血管外科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取得相应学位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须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提供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神经外科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方向的相关证明材料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45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儿科</w:t>
            </w:r>
          </w:p>
        </w:tc>
        <w:tc>
          <w:tcPr>
            <w:tcW w:w="130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专业技术13级</w:t>
            </w:r>
          </w:p>
        </w:tc>
        <w:tc>
          <w:tcPr>
            <w:tcW w:w="62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625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中医儿科学</w:t>
            </w:r>
          </w:p>
        </w:tc>
        <w:tc>
          <w:tcPr>
            <w:tcW w:w="6005" w:type="dxa"/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取得相应学位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45" w:hRule="atLeast"/>
          <w:jc w:val="center"/>
        </w:trPr>
        <w:tc>
          <w:tcPr>
            <w:tcW w:w="45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6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36</w:t>
            </w:r>
          </w:p>
        </w:tc>
        <w:tc>
          <w:tcPr>
            <w:tcW w:w="10355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20" w:lineRule="exact"/>
        <w:rPr>
          <w:rFonts w:hint="eastAsia" w:ascii="宋体" w:hAnsi="宋体" w:eastAsia="宋体"/>
          <w:sz w:val="19"/>
          <w:szCs w:val="19"/>
        </w:rPr>
        <w:sectPr>
          <w:footerReference r:id="rId3" w:type="default"/>
          <w:footerReference r:id="rId4" w:type="even"/>
          <w:pgSz w:w="16838" w:h="11906" w:orient="landscape"/>
          <w:pgMar w:top="1021" w:right="1021" w:bottom="964" w:left="1418" w:header="851" w:footer="964" w:gutter="0"/>
          <w:cols w:space="720" w:num="1"/>
          <w:docGrid w:linePitch="54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F5CC8"/>
    <w:rsid w:val="0E6B121A"/>
    <w:rsid w:val="235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2018-04-21T02:12:00Z</dcterms:created>
  <dc:creator>Administrator</dc:creator>
  <cp:lastModifiedBy>ibm</cp:lastModifiedBy>
  <dcterms:modified xsi:type="dcterms:W3CDTF">2018-04-23T00:58:39Z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