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hAnsi="宋体" w:cs="宋体"/>
          <w:b/>
          <w:bCs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</w:pPr>
      <w:r>
        <w:rPr>
          <w:rStyle w:val="6"/>
          <w:rFonts w:hAnsi="宋体" w:cs="宋体"/>
          <w:b/>
          <w:bCs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  <w:t>附件1：</w:t>
      </w:r>
      <w:bookmarkStart w:id="0" w:name="_GoBack"/>
      <w:r>
        <w:rPr>
          <w:rStyle w:val="6"/>
          <w:rFonts w:hAnsi="宋体" w:cs="宋体"/>
          <w:b/>
          <w:bCs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  <w:t>中共东港市委党校2021年招聘教师计划信息表</w:t>
      </w:r>
      <w:bookmarkEnd w:id="0"/>
    </w:p>
    <w:tbl>
      <w:tblPr>
        <w:tblStyle w:val="3"/>
        <w:tblpPr w:leftFromText="180" w:rightFromText="180" w:vertAnchor="text" w:horzAnchor="page" w:tblpX="855" w:tblpY="991"/>
        <w:tblOverlap w:val="never"/>
        <w:tblW w:w="153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8"/>
        <w:gridCol w:w="1239"/>
        <w:gridCol w:w="1311"/>
        <w:gridCol w:w="1237"/>
        <w:gridCol w:w="1941"/>
        <w:gridCol w:w="620"/>
        <w:gridCol w:w="859"/>
        <w:gridCol w:w="879"/>
        <w:gridCol w:w="3523"/>
        <w:gridCol w:w="383"/>
        <w:gridCol w:w="2188"/>
        <w:gridCol w:w="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招聘单位</w:t>
            </w:r>
          </w:p>
        </w:tc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岗位</w:t>
            </w: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br w:type="textWrapping"/>
            </w: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岗位</w:t>
            </w: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br w:type="textWrapping"/>
            </w: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类别</w:t>
            </w:r>
          </w:p>
        </w:tc>
        <w:tc>
          <w:tcPr>
            <w:tcW w:w="1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岗位简介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招聘人数</w:t>
            </w:r>
          </w:p>
        </w:tc>
        <w:tc>
          <w:tcPr>
            <w:tcW w:w="783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招聘条件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招聘</w:t>
            </w: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br w:type="textWrapping"/>
            </w: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35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专    业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其他条件</w:t>
            </w: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中共东港  市委党校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教研部哲学 专业教师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专业技术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从事哲学及相关专业的教学和科研工作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研究生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硕士及以上</w:t>
            </w:r>
          </w:p>
        </w:tc>
        <w:tc>
          <w:tcPr>
            <w:tcW w:w="35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马克思主义哲学、中国哲学、外国哲学、逻辑学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1、研究生及以上学历、硕士学位及以上。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2、本、硕专业学科门类相同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中共东港  市委党校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教研部党史党建专业教师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专业技术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从事党史党建及相关专业的教学和科研工作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研究生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硕士及以上</w:t>
            </w:r>
          </w:p>
        </w:tc>
        <w:tc>
          <w:tcPr>
            <w:tcW w:w="35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马克思主义基本原理、马克思主义发展史、马克思主义中国化研究、科学社会主义与国际共产主义运动、中共党史、中国近现代史、中国史、思想政治教育、政治学理论、中外政治制度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1.研究生及以上学历、硕士学位及以上。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2、本、硕专业学科门类相同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中共东港  市委党校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教研部经济学专业教师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专业技术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从事经济学及相关专业的教学和科研工作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研究生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硕士及以上</w:t>
            </w:r>
          </w:p>
        </w:tc>
        <w:tc>
          <w:tcPr>
            <w:tcW w:w="35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政治经济学、经济思想史、经济史、西方经济学、世界经济、区域经济学、发展经济学、国民经济学、产业经济学、数量经济学、国防经济（学）、劳动经济学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1.研究生及以上学历、硕士学位及以上。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2、本、硕专业学科门类相同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中共东港  市委党校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教研部法学 专业教师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专业技术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从事法学及相关专业的教学和科研工作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研究生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硕士及以上</w:t>
            </w:r>
          </w:p>
        </w:tc>
        <w:tc>
          <w:tcPr>
            <w:tcW w:w="35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法学理论、法律史、宪法学与行政法学、民商法（学）、经济法学、诉讼法学、环境与资源保护法学、法学（律）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1.研究生及以上学历、硕士学位及以上。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2.本、硕专业学科门类相同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中共东港  市委党校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教研部公共管理专业教师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专业技术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从事公共管理学及相关专业的教学和科研工作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研究生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硕士及以上</w:t>
            </w:r>
          </w:p>
        </w:tc>
        <w:tc>
          <w:tcPr>
            <w:tcW w:w="35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公共管理硕士、行政管理、社会学、社会保障、公共政策学、劳动与社会保障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1.研究生及以上学历、硕士学位及以上。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2、本、硕专业学科门类相同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招聘单位</w:t>
            </w:r>
          </w:p>
        </w:tc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岗位</w:t>
            </w: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br w:type="textWrapping"/>
            </w: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岗位</w:t>
            </w: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br w:type="textWrapping"/>
            </w: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类别</w:t>
            </w:r>
          </w:p>
        </w:tc>
        <w:tc>
          <w:tcPr>
            <w:tcW w:w="1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岗位简介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招聘人数</w:t>
            </w:r>
          </w:p>
        </w:tc>
        <w:tc>
          <w:tcPr>
            <w:tcW w:w="783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招聘条件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招聘</w:t>
            </w: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br w:type="textWrapping"/>
            </w: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35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专    业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其他条件</w:t>
            </w: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中共东港  市委党校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教研部哲学 专业教师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专业技术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从事哲学及相关专业的教学和科研工作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研究生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硕士及以上</w:t>
            </w:r>
          </w:p>
        </w:tc>
        <w:tc>
          <w:tcPr>
            <w:tcW w:w="35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马克思主义哲学、中国哲学、外国哲学、逻辑学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1、研究生及以上学历、硕士学位及以上。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2、本、硕专业学科门类相同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中共东港  市委党校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教研部党史党建专业教师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专业技术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从事党史党建及相关专业的教学和科研工作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研究生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硕士及以上</w:t>
            </w:r>
          </w:p>
        </w:tc>
        <w:tc>
          <w:tcPr>
            <w:tcW w:w="35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马克思主义基本原理、马克思主义发展史、马克思主义中国化研究、科学社会主义与国际共产主义运动、中共党史、中国近现代史、中国史、思想政治教育、政治学理论、中外政治制度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1.研究生及以上学历、硕士学位及以上。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2、本、硕专业学科门类相同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中共东港  市委党校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教研部经济学专业教师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专业技术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从事经济学及相关专业的教学和科研工作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研究生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硕士及以上</w:t>
            </w:r>
          </w:p>
        </w:tc>
        <w:tc>
          <w:tcPr>
            <w:tcW w:w="35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政治经济学、经济思想史、经济史、西方经济学、世界经济、区域经济学、发展经济学、国民经济学、产业经济学、数量经济学、国防经济（学）、劳动经济学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1.研究生及以上学历、硕士学位及以上。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2、本、硕专业学科门类相同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中共东港  市委党校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教研部法学 专业教师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专业技术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从事法学及相关专业的教学和科研工作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研究生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硕士及以上</w:t>
            </w:r>
          </w:p>
        </w:tc>
        <w:tc>
          <w:tcPr>
            <w:tcW w:w="35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法学理论、法律史、宪法学与行政法学、民商法（学）、经济法学、诉讼法学、环境与资源保护法学、法学（律）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1.研究生及以上学历、硕士学位及以上。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2.本、硕专业学科门类相同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中共东港  市委党校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教研部公共管理专业教师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专业技术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从事公共管理学及相关专业的教学和科研工作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研究生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硕士及以上</w:t>
            </w:r>
          </w:p>
        </w:tc>
        <w:tc>
          <w:tcPr>
            <w:tcW w:w="35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公共管理硕士、行政管理、社会学、社会保障、公共政策学、劳动与社会保障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1.研究生及以上学历、硕士学位及以上。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2、本、硕专业学科门类相同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500" w:lineRule="exact"/>
        <w:ind w:firstLine="630"/>
        <w:jc w:val="center"/>
        <w:textAlignment w:val="baseline"/>
        <w:rPr>
          <w:rStyle w:val="6"/>
          <w:rFonts w:ascii="Calibri" w:hAnsi="Calibri" w:eastAsia="宋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/>
    <w:sectPr>
      <w:footerReference r:id="rId3" w:type="default"/>
      <w:pgSz w:w="16838" w:h="11906" w:orient="landscape"/>
      <w:pgMar w:top="1134" w:right="1440" w:bottom="1134" w:left="1440" w:header="851" w:footer="992" w:gutter="0"/>
      <w:lnNumType w:countBy="0"/>
      <w:cols w:space="720" w:num="1"/>
      <w:vAlign w:val="top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6"/>
        <w:rFonts w:ascii="Calibri" w:hAnsi="Calibri" w:eastAsia="宋体"/>
        <w:kern w:val="2"/>
        <w:sz w:val="18"/>
        <w:szCs w:val="18"/>
        <w:lang w:val="en-US" w:eastAsia="zh-CN" w:bidi="ar-SA"/>
      </w:rPr>
    </w:pPr>
    <w:r>
      <w:rPr>
        <w:rStyle w:val="6"/>
        <w:rFonts w:ascii="Calibri" w:hAnsi="Calibri" w:eastAsia="宋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7"/>
                              <w:rFonts w:ascii="Calibri" w:hAnsi="Calibri" w:eastAsia="宋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6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ZpPZA&#10;0gAAAAUBAAAPAAAAAAAAAAEAIAAAACIAAABkcnMvZG93bnJldi54bWxQSwECFAAUAAAACACHTuJA&#10;RCCDNrUBAABzAwAADgAAAAAAAAABACAAAAAh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7"/>
                        <w:rFonts w:ascii="Calibri" w:hAnsi="Calibri" w:eastAsia="宋体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6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D7256"/>
    <w:rsid w:val="385C7584"/>
    <w:rsid w:val="3C295524"/>
    <w:rsid w:val="3D05002A"/>
    <w:rsid w:val="6355616C"/>
    <w:rsid w:val="7C7D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customStyle="1" w:styleId="5">
    <w:name w:val="179"/>
    <w:basedOn w:val="1"/>
    <w:uiPriority w:val="0"/>
    <w:pPr>
      <w:ind w:firstLine="420" w:firstLineChars="200"/>
      <w:jc w:val="both"/>
      <w:textAlignment w:val="baseline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customStyle="1" w:styleId="6">
    <w:name w:val="NormalCharacter"/>
    <w:link w:val="1"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customStyle="1" w:styleId="7">
    <w:name w:val="PageNumber"/>
    <w:basedOn w:val="6"/>
    <w:link w:val="1"/>
    <w:uiPriority w:val="0"/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2021-07-12T05:52:00Z</dcterms:created>
  <dc:creator>子佩</dc:creator>
  <cp:lastModifiedBy>子佩</cp:lastModifiedBy>
  <dcterms:modified xsi:type="dcterms:W3CDTF">2021-07-12T05:59:21Z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BC95F7D4BAE74CDBBCAAC0A9A0EA2B1A</vt:lpwstr>
  </property>
</Properties>
</file>